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BA7D" w14:textId="21E15386" w:rsidR="00D55AE2" w:rsidRPr="00613999" w:rsidRDefault="00882BA9" w:rsidP="003A2CCC">
      <w:pPr>
        <w:ind w:left="6804"/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</w:pPr>
      <w:bookmarkStart w:id="0" w:name="_GoBack"/>
      <w:bookmarkEnd w:id="0"/>
      <w:r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       </w:t>
      </w:r>
      <w:r w:rsidR="00FC75E9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       </w:t>
      </w:r>
      <w:r w:rsidR="00141E55" w:rsidRPr="00DF1EE9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Roma, </w:t>
      </w:r>
      <w:r w:rsidR="0098237A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>31</w:t>
      </w:r>
      <w:r w:rsidR="00AD6AD2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maggio</w:t>
      </w:r>
      <w:r w:rsidR="00AE4C0C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</w:t>
      </w:r>
      <w:r w:rsidR="00141E55" w:rsidRPr="00DF1EE9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>202</w:t>
      </w:r>
      <w:r w:rsidR="00A33CDC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>2</w:t>
      </w:r>
    </w:p>
    <w:p w14:paraId="5E42A80B" w14:textId="20611219" w:rsidR="00141E55" w:rsidRPr="00697971" w:rsidRDefault="00141E55" w:rsidP="00141E55">
      <w:pPr>
        <w:spacing w:after="120"/>
        <w:jc w:val="center"/>
        <w:rPr>
          <w:rStyle w:val="Nessuno"/>
          <w:rFonts w:asciiTheme="minorHAnsi" w:hAnsiTheme="minorHAnsi" w:cstheme="minorHAnsi"/>
          <w:b/>
          <w:bCs/>
          <w:color w:val="094579"/>
          <w:sz w:val="36"/>
          <w:szCs w:val="36"/>
          <w:u w:val="single"/>
          <w:shd w:val="clear" w:color="auto" w:fill="FFFFFF"/>
        </w:rPr>
      </w:pPr>
      <w:r w:rsidRPr="00697971">
        <w:rPr>
          <w:rStyle w:val="Nessuno"/>
          <w:rFonts w:asciiTheme="minorHAnsi" w:hAnsiTheme="minorHAnsi" w:cstheme="minorHAnsi"/>
          <w:b/>
          <w:bCs/>
          <w:color w:val="094579"/>
          <w:sz w:val="36"/>
          <w:szCs w:val="36"/>
          <w:u w:val="single"/>
          <w:shd w:val="clear" w:color="auto" w:fill="FFFFFF"/>
        </w:rPr>
        <w:t xml:space="preserve">NOTIZIARIO N. </w:t>
      </w:r>
      <w:r w:rsidR="00310BF5" w:rsidRPr="00697971">
        <w:rPr>
          <w:rStyle w:val="Nessuno"/>
          <w:rFonts w:asciiTheme="minorHAnsi" w:hAnsiTheme="minorHAnsi" w:cstheme="minorHAnsi"/>
          <w:b/>
          <w:bCs/>
          <w:color w:val="094579"/>
          <w:sz w:val="36"/>
          <w:szCs w:val="36"/>
          <w:u w:val="single"/>
          <w:shd w:val="clear" w:color="auto" w:fill="FFFFFF"/>
        </w:rPr>
        <w:t>9</w:t>
      </w:r>
    </w:p>
    <w:p w14:paraId="02AC49F2" w14:textId="08B9FF7E" w:rsidR="001729B6" w:rsidRPr="00697971" w:rsidRDefault="003509A8" w:rsidP="00677D28">
      <w:pPr>
        <w:jc w:val="center"/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</w:pPr>
      <w:r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>TFS</w:t>
      </w:r>
      <w:r w:rsidR="00677D28"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 xml:space="preserve"> </w:t>
      </w:r>
      <w:r w:rsidR="00310BF5"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 xml:space="preserve">DIFFERITO: ORDINANZA DEL TAR LAZIO </w:t>
      </w:r>
      <w:r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 xml:space="preserve">CHE </w:t>
      </w:r>
      <w:r w:rsidR="00310BF5"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 xml:space="preserve">SOLLEVA </w:t>
      </w:r>
      <w:r w:rsidR="00677D28"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 xml:space="preserve">UN </w:t>
      </w:r>
      <w:r w:rsidR="00FC75E9"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>DUBBIO</w:t>
      </w:r>
      <w:r w:rsidR="00310BF5"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 xml:space="preserve"> </w:t>
      </w:r>
      <w:r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>DI</w:t>
      </w:r>
      <w:r w:rsidR="0098237A"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 xml:space="preserve"> LEGITTIMITA’ COSTITUZIONALE</w:t>
      </w:r>
      <w:r w:rsidR="00792AF9"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>,</w:t>
      </w:r>
      <w:r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 xml:space="preserve"> E RINVIA ALLA C</w:t>
      </w:r>
      <w:r w:rsidR="00FC75E9" w:rsidRPr="00697971">
        <w:rPr>
          <w:rStyle w:val="Nessuno"/>
          <w:rFonts w:asciiTheme="minorHAnsi" w:hAnsiTheme="minorHAnsi" w:cstheme="minorHAnsi"/>
          <w:b/>
          <w:sz w:val="38"/>
          <w:szCs w:val="38"/>
          <w:shd w:val="clear" w:color="auto" w:fill="FFFFFF"/>
        </w:rPr>
        <w:t>ORTE</w:t>
      </w:r>
    </w:p>
    <w:p w14:paraId="7234F597" w14:textId="0DF061C5" w:rsidR="00CA4218" w:rsidRPr="00697971" w:rsidRDefault="0098237A" w:rsidP="00677D28">
      <w:pPr>
        <w:pStyle w:val="Titolo1"/>
        <w:jc w:val="center"/>
        <w:textAlignment w:val="baseline"/>
        <w:rPr>
          <w:rFonts w:asciiTheme="minorHAnsi" w:hAnsiTheme="minorHAnsi" w:cstheme="minorHAnsi"/>
          <w:b/>
          <w:bCs/>
          <w:color w:val="094579"/>
          <w:szCs w:val="28"/>
        </w:rPr>
      </w:pPr>
      <w:r w:rsidRPr="00697971">
        <w:rPr>
          <w:rFonts w:asciiTheme="minorHAnsi" w:hAnsiTheme="minorHAnsi" w:cstheme="minorHAnsi"/>
          <w:b/>
          <w:bCs/>
          <w:color w:val="094579"/>
          <w:szCs w:val="28"/>
        </w:rPr>
        <w:t>UNO SPIRAGLIO IMPORTANTE PER ELIMINARE LA DISPARITA’ CON IL TFR</w:t>
      </w:r>
      <w:r w:rsidR="00FC75E9" w:rsidRPr="00697971">
        <w:rPr>
          <w:rFonts w:asciiTheme="minorHAnsi" w:hAnsiTheme="minorHAnsi" w:cstheme="minorHAnsi"/>
          <w:b/>
          <w:bCs/>
          <w:color w:val="094579"/>
          <w:szCs w:val="28"/>
        </w:rPr>
        <w:t xml:space="preserve"> DEI PRIVATI</w:t>
      </w:r>
    </w:p>
    <w:p w14:paraId="40A51FD6" w14:textId="77777777" w:rsidR="00210E16" w:rsidRDefault="00210E16" w:rsidP="009A1059">
      <w:pPr>
        <w:pStyle w:val="Titolo1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14:paraId="539FCD79" w14:textId="6E5B44AF" w:rsidR="009A1059" w:rsidRDefault="00915AB9" w:rsidP="00210E16">
      <w:pPr>
        <w:pStyle w:val="Titolo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5781F">
        <w:rPr>
          <w:rFonts w:asciiTheme="minorHAnsi" w:hAnsiTheme="minorHAnsi" w:cstheme="minorHAnsi"/>
          <w:b/>
          <w:bCs/>
          <w:sz w:val="24"/>
          <w:szCs w:val="24"/>
        </w:rPr>
        <w:t xml:space="preserve">La </w:t>
      </w:r>
      <w:r w:rsidR="009A1059" w:rsidRPr="00C5781F">
        <w:rPr>
          <w:rFonts w:asciiTheme="minorHAnsi" w:hAnsiTheme="minorHAnsi" w:cstheme="minorHAnsi"/>
          <w:b/>
          <w:bCs/>
          <w:sz w:val="24"/>
          <w:szCs w:val="24"/>
        </w:rPr>
        <w:t xml:space="preserve">ingiusta </w:t>
      </w:r>
      <w:r w:rsidRPr="00C5781F">
        <w:rPr>
          <w:rFonts w:asciiTheme="minorHAnsi" w:hAnsiTheme="minorHAnsi" w:cstheme="minorHAnsi"/>
          <w:b/>
          <w:bCs/>
          <w:sz w:val="24"/>
          <w:szCs w:val="24"/>
        </w:rPr>
        <w:t xml:space="preserve">disparità nei trattamenti di fine rapporto </w:t>
      </w:r>
      <w:r w:rsidR="009A1059" w:rsidRPr="00C5781F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C5781F">
        <w:rPr>
          <w:rFonts w:asciiTheme="minorHAnsi" w:hAnsiTheme="minorHAnsi" w:cstheme="minorHAnsi"/>
          <w:b/>
          <w:bCs/>
          <w:sz w:val="24"/>
          <w:szCs w:val="24"/>
        </w:rPr>
        <w:t xml:space="preserve">c.d. </w:t>
      </w:r>
      <w:r w:rsidR="009A1059" w:rsidRPr="00C5781F">
        <w:rPr>
          <w:rFonts w:asciiTheme="minorHAnsi" w:hAnsiTheme="minorHAnsi" w:cstheme="minorHAnsi"/>
          <w:b/>
          <w:bCs/>
          <w:sz w:val="24"/>
          <w:szCs w:val="24"/>
        </w:rPr>
        <w:t xml:space="preserve">“liquidazione”) </w:t>
      </w:r>
      <w:r w:rsidRPr="00C5781F">
        <w:rPr>
          <w:rFonts w:asciiTheme="minorHAnsi" w:hAnsiTheme="minorHAnsi" w:cstheme="minorHAnsi"/>
          <w:b/>
          <w:bCs/>
          <w:sz w:val="24"/>
          <w:szCs w:val="24"/>
        </w:rPr>
        <w:t>tra lavoratori pubblici e privati rappresenta una delle questioni che CSE ed FL</w:t>
      </w:r>
      <w:r w:rsidR="00EF7E99" w:rsidRPr="00C5781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C5781F">
        <w:rPr>
          <w:rFonts w:asciiTheme="minorHAnsi" w:hAnsiTheme="minorHAnsi" w:cstheme="minorHAnsi"/>
          <w:b/>
          <w:bCs/>
          <w:sz w:val="24"/>
          <w:szCs w:val="24"/>
        </w:rPr>
        <w:t xml:space="preserve"> hanno sollevato da tempo </w:t>
      </w:r>
      <w:r w:rsidR="009A1059" w:rsidRPr="00C5781F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C5781F">
        <w:rPr>
          <w:rFonts w:asciiTheme="minorHAnsi" w:hAnsiTheme="minorHAnsi" w:cstheme="minorHAnsi"/>
          <w:b/>
          <w:bCs/>
          <w:sz w:val="24"/>
          <w:szCs w:val="24"/>
        </w:rPr>
        <w:t xml:space="preserve"> diverse sedi. </w:t>
      </w:r>
    </w:p>
    <w:p w14:paraId="3E66D174" w14:textId="77777777" w:rsidR="006E67A2" w:rsidRPr="001C11F1" w:rsidRDefault="006E67A2" w:rsidP="006E67A2">
      <w:pPr>
        <w:rPr>
          <w:sz w:val="14"/>
          <w:szCs w:val="14"/>
        </w:rPr>
      </w:pPr>
    </w:p>
    <w:p w14:paraId="7159F94C" w14:textId="6B7ACCE1" w:rsidR="00210E16" w:rsidRDefault="009A1059" w:rsidP="00210E16">
      <w:pPr>
        <w:pStyle w:val="Titolo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Come noto, a</w:t>
      </w:r>
      <w:r w:rsidR="00915AB9" w:rsidRPr="00EF7E99">
        <w:rPr>
          <w:rFonts w:asciiTheme="minorHAnsi" w:hAnsiTheme="minorHAnsi" w:cstheme="minorHAnsi"/>
          <w:sz w:val="24"/>
          <w:szCs w:val="24"/>
        </w:rPr>
        <w:t xml:space="preserve"> </w:t>
      </w:r>
      <w:r w:rsidR="00915AB9" w:rsidRPr="00EB3B07">
        <w:rPr>
          <w:rFonts w:asciiTheme="minorHAnsi" w:hAnsiTheme="minorHAnsi" w:cstheme="minorHAnsi"/>
          <w:sz w:val="24"/>
          <w:szCs w:val="24"/>
          <w:u w:val="single"/>
        </w:rPr>
        <w:t xml:space="preserve">differenza del TFR (Trattamento di </w:t>
      </w:r>
      <w:r w:rsidR="0025523D" w:rsidRPr="00EB3B07">
        <w:rPr>
          <w:rFonts w:asciiTheme="minorHAnsi" w:hAnsiTheme="minorHAnsi" w:cstheme="minorHAnsi"/>
          <w:sz w:val="24"/>
          <w:szCs w:val="24"/>
          <w:u w:val="single"/>
        </w:rPr>
        <w:t>F</w:t>
      </w:r>
      <w:r w:rsidR="00915AB9" w:rsidRPr="00EB3B07">
        <w:rPr>
          <w:rFonts w:asciiTheme="minorHAnsi" w:hAnsiTheme="minorHAnsi" w:cstheme="minorHAnsi"/>
          <w:sz w:val="24"/>
          <w:szCs w:val="24"/>
          <w:u w:val="single"/>
        </w:rPr>
        <w:t xml:space="preserve">ine Rapporto) che i lavoratori privati </w:t>
      </w:r>
      <w:r w:rsidR="0025523D" w:rsidRPr="00EB3B07">
        <w:rPr>
          <w:rFonts w:asciiTheme="minorHAnsi" w:hAnsiTheme="minorHAnsi" w:cstheme="minorHAnsi"/>
          <w:sz w:val="24"/>
          <w:szCs w:val="24"/>
          <w:u w:val="single"/>
        </w:rPr>
        <w:t>percepiscono in tu</w:t>
      </w:r>
      <w:r w:rsidR="005141DA" w:rsidRPr="00EB3B07">
        <w:rPr>
          <w:rFonts w:asciiTheme="minorHAnsi" w:hAnsiTheme="minorHAnsi" w:cstheme="minorHAnsi"/>
          <w:sz w:val="24"/>
          <w:szCs w:val="24"/>
          <w:u w:val="single"/>
        </w:rPr>
        <w:t>tt</w:t>
      </w:r>
      <w:r w:rsidR="0025523D" w:rsidRPr="00EB3B07">
        <w:rPr>
          <w:rFonts w:asciiTheme="minorHAnsi" w:hAnsiTheme="minorHAnsi" w:cstheme="minorHAnsi"/>
          <w:sz w:val="24"/>
          <w:szCs w:val="24"/>
          <w:u w:val="single"/>
        </w:rPr>
        <w:t xml:space="preserve">o </w:t>
      </w:r>
      <w:r w:rsidR="005141DA" w:rsidRPr="00EB3B07">
        <w:rPr>
          <w:rFonts w:asciiTheme="minorHAnsi" w:hAnsiTheme="minorHAnsi" w:cstheme="minorHAnsi"/>
          <w:sz w:val="24"/>
          <w:szCs w:val="24"/>
          <w:u w:val="single"/>
        </w:rPr>
        <w:t xml:space="preserve">il </w:t>
      </w:r>
      <w:r w:rsidR="0025523D" w:rsidRPr="00EB3B07">
        <w:rPr>
          <w:rFonts w:asciiTheme="minorHAnsi" w:hAnsiTheme="minorHAnsi" w:cstheme="minorHAnsi"/>
          <w:sz w:val="24"/>
          <w:szCs w:val="24"/>
          <w:u w:val="single"/>
        </w:rPr>
        <w:t>suo maturato economico al momento del collocamento in pensione</w:t>
      </w:r>
      <w:r w:rsidR="0025523D" w:rsidRPr="00EF7E99">
        <w:rPr>
          <w:rFonts w:asciiTheme="minorHAnsi" w:hAnsiTheme="minorHAnsi" w:cstheme="minorHAnsi"/>
          <w:sz w:val="24"/>
          <w:szCs w:val="24"/>
        </w:rPr>
        <w:t xml:space="preserve">, </w:t>
      </w:r>
      <w:r w:rsidR="0025523D" w:rsidRPr="00EB3B07">
        <w:rPr>
          <w:rFonts w:asciiTheme="minorHAnsi" w:hAnsiTheme="minorHAnsi" w:cstheme="minorHAnsi"/>
          <w:sz w:val="24"/>
          <w:szCs w:val="24"/>
          <w:u w:val="single"/>
        </w:rPr>
        <w:t>il TFS</w:t>
      </w:r>
      <w:r w:rsidR="0025523D" w:rsidRPr="00EF7E99">
        <w:rPr>
          <w:rFonts w:asciiTheme="minorHAnsi" w:hAnsiTheme="minorHAnsi" w:cstheme="minorHAnsi"/>
          <w:sz w:val="24"/>
          <w:szCs w:val="24"/>
        </w:rPr>
        <w:t xml:space="preserve"> (Trattamento di fine Servizio)</w:t>
      </w:r>
      <w:r w:rsidR="005141DA" w:rsidRPr="00EF7E99">
        <w:rPr>
          <w:rFonts w:asciiTheme="minorHAnsi" w:hAnsiTheme="minorHAnsi" w:cstheme="minorHAnsi"/>
          <w:sz w:val="24"/>
          <w:szCs w:val="24"/>
        </w:rPr>
        <w:t xml:space="preserve">, </w:t>
      </w:r>
      <w:r w:rsidR="0025523D" w:rsidRPr="00EF7E99">
        <w:rPr>
          <w:rFonts w:asciiTheme="minorHAnsi" w:hAnsiTheme="minorHAnsi" w:cstheme="minorHAnsi"/>
          <w:sz w:val="24"/>
          <w:szCs w:val="24"/>
        </w:rPr>
        <w:t xml:space="preserve">destinato </w:t>
      </w:r>
      <w:r>
        <w:rPr>
          <w:rFonts w:asciiTheme="minorHAnsi" w:hAnsiTheme="minorHAnsi" w:cstheme="minorHAnsi"/>
          <w:sz w:val="24"/>
          <w:szCs w:val="24"/>
        </w:rPr>
        <w:t xml:space="preserve">specificatamente </w:t>
      </w:r>
      <w:r w:rsidR="0025523D" w:rsidRPr="00EF7E99">
        <w:rPr>
          <w:rFonts w:asciiTheme="minorHAnsi" w:hAnsiTheme="minorHAnsi" w:cstheme="minorHAnsi"/>
          <w:sz w:val="24"/>
          <w:szCs w:val="24"/>
        </w:rPr>
        <w:t>ai lavoratori pubblici</w:t>
      </w:r>
      <w:r w:rsidR="005141DA" w:rsidRPr="00EF7E99">
        <w:rPr>
          <w:rFonts w:asciiTheme="minorHAnsi" w:hAnsiTheme="minorHAnsi" w:cstheme="minorHAnsi"/>
          <w:sz w:val="24"/>
          <w:szCs w:val="24"/>
        </w:rPr>
        <w:t xml:space="preserve"> e</w:t>
      </w:r>
      <w:r w:rsidR="00EF7E99" w:rsidRPr="00EF7E99">
        <w:rPr>
          <w:rFonts w:asciiTheme="minorHAnsi" w:hAnsiTheme="minorHAnsi" w:cstheme="minorHAnsi"/>
          <w:sz w:val="24"/>
          <w:szCs w:val="24"/>
        </w:rPr>
        <w:t xml:space="preserve"> che ricomprende diversi tipi di liquidazione (</w:t>
      </w:r>
      <w:r w:rsidR="005141DA" w:rsidRPr="00EF7E99">
        <w:rPr>
          <w:rFonts w:asciiTheme="minorHAnsi" w:hAnsiTheme="minorHAnsi" w:cstheme="minorHAnsi"/>
          <w:sz w:val="24"/>
          <w:szCs w:val="24"/>
        </w:rPr>
        <w:t xml:space="preserve">Indennità di Buonuscita (IBU), destinata ai dipendenti dello Stato, cioè dei Ministeri, delle Agenzie Fiscali, della Scuola, dell’AFAM e dell’Università; Indennità Premio di Servizio (IPS) per dipendenti degli Enti </w:t>
      </w:r>
      <w:r w:rsidR="005141DA" w:rsidRPr="00F80080">
        <w:rPr>
          <w:rFonts w:asciiTheme="minorHAnsi" w:hAnsiTheme="minorHAnsi" w:cstheme="minorHAnsi"/>
          <w:sz w:val="24"/>
          <w:szCs w:val="24"/>
        </w:rPr>
        <w:t>Locali, delle Regioni e del Servizio Sanitario Nazionale</w:t>
      </w:r>
      <w:r w:rsidR="00EF7E99" w:rsidRPr="00F80080">
        <w:rPr>
          <w:rFonts w:asciiTheme="minorHAnsi" w:hAnsiTheme="minorHAnsi" w:cstheme="minorHAnsi"/>
          <w:sz w:val="24"/>
          <w:szCs w:val="24"/>
        </w:rPr>
        <w:t xml:space="preserve">; </w:t>
      </w:r>
      <w:r w:rsidR="005141DA" w:rsidRPr="00F80080">
        <w:rPr>
          <w:rFonts w:asciiTheme="minorHAnsi" w:hAnsiTheme="minorHAnsi" w:cstheme="minorHAnsi"/>
          <w:sz w:val="24"/>
          <w:szCs w:val="24"/>
        </w:rPr>
        <w:t xml:space="preserve"> Indennità di Anzianità (IA) per i dipendenti degli Enti Pubblici non Economici e Camere di Commercio</w:t>
      </w:r>
      <w:r w:rsidR="00EF7E99" w:rsidRPr="00F80080">
        <w:rPr>
          <w:rFonts w:asciiTheme="minorHAnsi" w:hAnsiTheme="minorHAnsi" w:cstheme="minorHAnsi"/>
          <w:sz w:val="24"/>
          <w:szCs w:val="24"/>
        </w:rPr>
        <w:t>)</w:t>
      </w:r>
      <w:r w:rsidRPr="00F80080">
        <w:rPr>
          <w:rFonts w:asciiTheme="minorHAnsi" w:hAnsiTheme="minorHAnsi" w:cstheme="minorHAnsi"/>
          <w:sz w:val="24"/>
          <w:szCs w:val="24"/>
        </w:rPr>
        <w:t xml:space="preserve"> </w:t>
      </w:r>
      <w:r w:rsidRPr="00F80080">
        <w:rPr>
          <w:rFonts w:asciiTheme="minorHAnsi" w:hAnsiTheme="minorHAnsi" w:cstheme="minorHAnsi"/>
          <w:sz w:val="24"/>
          <w:szCs w:val="24"/>
          <w:u w:val="single"/>
        </w:rPr>
        <w:t xml:space="preserve">viene invece erogato in tempi </w:t>
      </w:r>
      <w:r w:rsidR="00210E16" w:rsidRPr="00F80080">
        <w:rPr>
          <w:rFonts w:asciiTheme="minorHAnsi" w:hAnsiTheme="minorHAnsi" w:cstheme="minorHAnsi"/>
          <w:sz w:val="24"/>
          <w:szCs w:val="24"/>
          <w:u w:val="single"/>
        </w:rPr>
        <w:t xml:space="preserve">molto più lunghi che </w:t>
      </w:r>
      <w:r w:rsidR="008F149C">
        <w:rPr>
          <w:rFonts w:asciiTheme="minorHAnsi" w:hAnsiTheme="minorHAnsi" w:cstheme="minorHAnsi"/>
          <w:sz w:val="24"/>
          <w:szCs w:val="24"/>
          <w:u w:val="single"/>
        </w:rPr>
        <w:t>in base all’</w:t>
      </w:r>
      <w:r w:rsidR="003326A3" w:rsidRPr="00F80080">
        <w:rPr>
          <w:rFonts w:asciiTheme="minorHAnsi" w:hAnsiTheme="minorHAnsi" w:cstheme="minorHAnsi"/>
          <w:sz w:val="24"/>
          <w:szCs w:val="24"/>
          <w:u w:val="single"/>
        </w:rPr>
        <w:t>art.</w:t>
      </w:r>
      <w:r w:rsidR="00CB1ED3" w:rsidRPr="00F80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3326A3" w:rsidRPr="00F80080">
        <w:rPr>
          <w:rFonts w:asciiTheme="minorHAnsi" w:hAnsiTheme="minorHAnsi" w:cstheme="minorHAnsi"/>
          <w:sz w:val="24"/>
          <w:szCs w:val="24"/>
          <w:u w:val="single"/>
        </w:rPr>
        <w:t xml:space="preserve">3 </w:t>
      </w:r>
      <w:r w:rsidR="00210E16" w:rsidRPr="00F80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3326A3" w:rsidRPr="00F80080">
        <w:rPr>
          <w:rFonts w:asciiTheme="minorHAnsi" w:hAnsiTheme="minorHAnsi" w:cstheme="minorHAnsi"/>
          <w:sz w:val="24"/>
          <w:szCs w:val="24"/>
          <w:u w:val="single"/>
        </w:rPr>
        <w:t>L. 28.03.1997, n. 79,</w:t>
      </w:r>
      <w:r w:rsidR="00210E16" w:rsidRPr="00F800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8F149C">
        <w:rPr>
          <w:rFonts w:asciiTheme="minorHAnsi" w:hAnsiTheme="minorHAnsi" w:cstheme="minorHAnsi"/>
          <w:sz w:val="24"/>
          <w:szCs w:val="24"/>
          <w:u w:val="single"/>
        </w:rPr>
        <w:t xml:space="preserve">differiscono tra loro </w:t>
      </w:r>
      <w:r w:rsidR="00210E16" w:rsidRPr="00F80080">
        <w:rPr>
          <w:rFonts w:asciiTheme="minorHAnsi" w:hAnsiTheme="minorHAnsi" w:cstheme="minorHAnsi"/>
          <w:sz w:val="24"/>
          <w:szCs w:val="24"/>
          <w:u w:val="single"/>
        </w:rPr>
        <w:t>in ragione della causa di cessazione del rapporto di lavoro</w:t>
      </w:r>
      <w:r w:rsidR="003326A3" w:rsidRPr="00F8008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112BD29" w14:textId="77777777" w:rsidR="006E67A2" w:rsidRPr="006E67A2" w:rsidRDefault="006E67A2" w:rsidP="006E67A2">
      <w:pPr>
        <w:rPr>
          <w:sz w:val="8"/>
          <w:szCs w:val="8"/>
        </w:rPr>
      </w:pPr>
    </w:p>
    <w:p w14:paraId="3094148E" w14:textId="2132179A" w:rsidR="00210E16" w:rsidRPr="00F80080" w:rsidRDefault="00210E16" w:rsidP="003326A3">
      <w:pPr>
        <w:numPr>
          <w:ilvl w:val="0"/>
          <w:numId w:val="16"/>
        </w:numPr>
        <w:shd w:val="clear" w:color="auto" w:fill="FFFFFF"/>
        <w:ind w:hanging="294"/>
        <w:rPr>
          <w:rFonts w:asciiTheme="minorHAnsi" w:hAnsiTheme="minorHAnsi" w:cstheme="minorHAnsi"/>
          <w:snapToGrid/>
          <w:sz w:val="24"/>
          <w:szCs w:val="24"/>
        </w:rPr>
      </w:pPr>
      <w:r w:rsidRPr="00210E16">
        <w:rPr>
          <w:rFonts w:asciiTheme="minorHAnsi" w:hAnsiTheme="minorHAnsi" w:cstheme="minorHAnsi"/>
          <w:i/>
          <w:iCs/>
          <w:snapToGrid/>
          <w:sz w:val="24"/>
          <w:szCs w:val="24"/>
        </w:rPr>
        <w:t>entro 105 giorni</w:t>
      </w:r>
      <w:r w:rsidRPr="00210E16">
        <w:rPr>
          <w:rFonts w:asciiTheme="minorHAnsi" w:hAnsiTheme="minorHAnsi" w:cstheme="minorHAnsi"/>
          <w:b/>
          <w:bCs/>
          <w:snapToGrid/>
          <w:sz w:val="24"/>
          <w:szCs w:val="24"/>
        </w:rPr>
        <w:t>,</w:t>
      </w:r>
      <w:r w:rsidRPr="00210E16">
        <w:rPr>
          <w:rFonts w:asciiTheme="minorHAnsi" w:hAnsiTheme="minorHAnsi" w:cstheme="minorHAnsi"/>
          <w:snapToGrid/>
          <w:sz w:val="24"/>
          <w:szCs w:val="24"/>
        </w:rPr>
        <w:t> in caso di cessazione dal servizio per inabilità o per decesso</w:t>
      </w:r>
      <w:r w:rsidR="00CB1ED3" w:rsidRPr="00F80080">
        <w:rPr>
          <w:rFonts w:asciiTheme="minorHAnsi" w:hAnsiTheme="minorHAnsi" w:cstheme="minorHAnsi"/>
          <w:snapToGrid/>
          <w:sz w:val="24"/>
          <w:szCs w:val="24"/>
        </w:rPr>
        <w:t>;</w:t>
      </w:r>
      <w:r w:rsidRPr="00210E16">
        <w:rPr>
          <w:rFonts w:asciiTheme="minorHAnsi" w:hAnsiTheme="minorHAnsi" w:cstheme="minorHAnsi"/>
          <w:snapToGrid/>
          <w:sz w:val="24"/>
          <w:szCs w:val="24"/>
        </w:rPr>
        <w:t xml:space="preserve"> </w:t>
      </w:r>
    </w:p>
    <w:p w14:paraId="3BE54EB9" w14:textId="7FD54E8C" w:rsidR="00210E16" w:rsidRPr="00F80080" w:rsidRDefault="00210E16" w:rsidP="00CB1ED3">
      <w:pPr>
        <w:numPr>
          <w:ilvl w:val="0"/>
          <w:numId w:val="16"/>
        </w:numPr>
        <w:shd w:val="clear" w:color="auto" w:fill="FFFFFF"/>
        <w:ind w:hanging="294"/>
        <w:rPr>
          <w:rFonts w:asciiTheme="minorHAnsi" w:hAnsiTheme="minorHAnsi" w:cstheme="minorHAnsi"/>
          <w:snapToGrid/>
          <w:sz w:val="24"/>
          <w:szCs w:val="24"/>
        </w:rPr>
      </w:pPr>
      <w:r w:rsidRPr="00210E16">
        <w:rPr>
          <w:rFonts w:asciiTheme="minorHAnsi" w:hAnsiTheme="minorHAnsi" w:cstheme="minorHAnsi"/>
          <w:i/>
          <w:iCs/>
          <w:snapToGrid/>
          <w:sz w:val="24"/>
          <w:szCs w:val="24"/>
        </w:rPr>
        <w:t>dopo 12 mesi</w:t>
      </w:r>
      <w:r w:rsidRPr="00210E16">
        <w:rPr>
          <w:rFonts w:asciiTheme="minorHAnsi" w:hAnsiTheme="minorHAnsi" w:cstheme="minorHAnsi"/>
          <w:snapToGrid/>
          <w:sz w:val="24"/>
          <w:szCs w:val="24"/>
        </w:rPr>
        <w:t> dalla cessazione del rapporto di lavoro, nell’ipotesi in cui questa sia avvenuta per raggiungimento del limite di età oppure per risoluzione unilaterale del datore di lavoro a seguito del raggiungimento dei requisiti della pensione anticipata</w:t>
      </w:r>
      <w:r w:rsidR="00CB1ED3" w:rsidRPr="00F80080">
        <w:rPr>
          <w:rFonts w:asciiTheme="minorHAnsi" w:hAnsiTheme="minorHAnsi" w:cstheme="minorHAnsi"/>
          <w:snapToGrid/>
          <w:sz w:val="24"/>
          <w:szCs w:val="24"/>
        </w:rPr>
        <w:t>;</w:t>
      </w:r>
      <w:r w:rsidRPr="00210E16">
        <w:rPr>
          <w:rFonts w:asciiTheme="minorHAnsi" w:hAnsiTheme="minorHAnsi" w:cstheme="minorHAnsi"/>
          <w:snapToGrid/>
          <w:sz w:val="24"/>
          <w:szCs w:val="24"/>
        </w:rPr>
        <w:t xml:space="preserve"> </w:t>
      </w:r>
    </w:p>
    <w:p w14:paraId="74722478" w14:textId="33E688A2" w:rsidR="00210E16" w:rsidRPr="00F80080" w:rsidRDefault="00210E16" w:rsidP="00CB1ED3">
      <w:pPr>
        <w:numPr>
          <w:ilvl w:val="0"/>
          <w:numId w:val="16"/>
        </w:numPr>
        <w:shd w:val="clear" w:color="auto" w:fill="FFFFFF"/>
        <w:ind w:hanging="294"/>
        <w:rPr>
          <w:rFonts w:asciiTheme="minorHAnsi" w:hAnsiTheme="minorHAnsi" w:cstheme="minorHAnsi"/>
          <w:snapToGrid/>
          <w:sz w:val="24"/>
          <w:szCs w:val="24"/>
        </w:rPr>
      </w:pPr>
      <w:r w:rsidRPr="00210E16">
        <w:rPr>
          <w:rFonts w:asciiTheme="minorHAnsi" w:hAnsiTheme="minorHAnsi" w:cstheme="minorHAnsi"/>
          <w:i/>
          <w:iCs/>
          <w:snapToGrid/>
          <w:sz w:val="24"/>
          <w:szCs w:val="24"/>
        </w:rPr>
        <w:t>dopo 24 mesi</w:t>
      </w:r>
      <w:r w:rsidRPr="00210E16">
        <w:rPr>
          <w:rFonts w:asciiTheme="minorHAnsi" w:hAnsiTheme="minorHAnsi" w:cstheme="minorHAnsi"/>
          <w:snapToGrid/>
          <w:sz w:val="24"/>
          <w:szCs w:val="24"/>
        </w:rPr>
        <w:t xml:space="preserve"> dalla cessazione in tutti gli altri casi (dimissioni volontarie con o senza diritto a pensione, licenziamento/destituzione, ecc.). </w:t>
      </w:r>
    </w:p>
    <w:p w14:paraId="4E627296" w14:textId="1E9FEC7F" w:rsidR="00463658" w:rsidRPr="00F80080" w:rsidRDefault="00463658" w:rsidP="004636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80080">
        <w:rPr>
          <w:rFonts w:asciiTheme="minorHAnsi" w:hAnsiTheme="minorHAnsi" w:cstheme="minorHAnsi"/>
        </w:rPr>
        <w:t xml:space="preserve">In aggiunta, </w:t>
      </w:r>
      <w:r w:rsidRPr="00F80080">
        <w:rPr>
          <w:rFonts w:asciiTheme="minorHAnsi" w:hAnsiTheme="minorHAnsi" w:cstheme="minorHAnsi"/>
          <w:u w:val="single"/>
        </w:rPr>
        <w:t xml:space="preserve">i tempi di liquidazione del TFS </w:t>
      </w:r>
      <w:r w:rsidR="008F149C">
        <w:rPr>
          <w:rFonts w:asciiTheme="minorHAnsi" w:hAnsiTheme="minorHAnsi" w:cstheme="minorHAnsi"/>
          <w:u w:val="single"/>
        </w:rPr>
        <w:t>sono diversi</w:t>
      </w:r>
      <w:r w:rsidRPr="00F80080">
        <w:rPr>
          <w:rFonts w:asciiTheme="minorHAnsi" w:hAnsiTheme="minorHAnsi" w:cstheme="minorHAnsi"/>
          <w:u w:val="single"/>
        </w:rPr>
        <w:t xml:space="preserve"> in relazione alla somma maturata da erogare:</w:t>
      </w:r>
    </w:p>
    <w:p w14:paraId="2E361E29" w14:textId="78407F1A" w:rsidR="00463658" w:rsidRPr="00F80080" w:rsidRDefault="00463658" w:rsidP="00463658">
      <w:pPr>
        <w:pStyle w:val="Normale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80080">
        <w:rPr>
          <w:rFonts w:asciiTheme="minorHAnsi" w:hAnsiTheme="minorHAnsi" w:cstheme="minorHAnsi"/>
        </w:rPr>
        <w:t>un’unica soluzione</w:t>
      </w:r>
      <w:r w:rsidR="008F149C">
        <w:rPr>
          <w:rFonts w:asciiTheme="minorHAnsi" w:hAnsiTheme="minorHAnsi" w:cstheme="minorHAnsi"/>
        </w:rPr>
        <w:t>,</w:t>
      </w:r>
      <w:r w:rsidRPr="00F80080">
        <w:rPr>
          <w:rFonts w:asciiTheme="minorHAnsi" w:hAnsiTheme="minorHAnsi" w:cstheme="minorHAnsi"/>
        </w:rPr>
        <w:t xml:space="preserve"> se l’importo è pari o inferiore a 50mila euro;</w:t>
      </w:r>
    </w:p>
    <w:p w14:paraId="2FBFECBD" w14:textId="5D5906C6" w:rsidR="00463658" w:rsidRPr="00F80080" w:rsidRDefault="00463658" w:rsidP="00463658">
      <w:pPr>
        <w:pStyle w:val="Normale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80080">
        <w:rPr>
          <w:rFonts w:asciiTheme="minorHAnsi" w:hAnsiTheme="minorHAnsi" w:cstheme="minorHAnsi"/>
        </w:rPr>
        <w:t>due rate annuali</w:t>
      </w:r>
      <w:r w:rsidR="008F149C">
        <w:rPr>
          <w:rFonts w:asciiTheme="minorHAnsi" w:hAnsiTheme="minorHAnsi" w:cstheme="minorHAnsi"/>
        </w:rPr>
        <w:t>,</w:t>
      </w:r>
      <w:r w:rsidRPr="00F80080">
        <w:rPr>
          <w:rFonts w:asciiTheme="minorHAnsi" w:hAnsiTheme="minorHAnsi" w:cstheme="minorHAnsi"/>
        </w:rPr>
        <w:t xml:space="preserve"> se l’importo è compreso tra 50mila euro e inferiore 100mila euro, la prima pari a 50.000 euro e la seconda pari all’importo residuo; </w:t>
      </w:r>
    </w:p>
    <w:p w14:paraId="6405202D" w14:textId="097E2DEE" w:rsidR="00553D5E" w:rsidRDefault="00463658" w:rsidP="00553D5E">
      <w:pPr>
        <w:pStyle w:val="Normale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80080">
        <w:rPr>
          <w:rFonts w:asciiTheme="minorHAnsi" w:hAnsiTheme="minorHAnsi" w:cstheme="minorHAnsi"/>
        </w:rPr>
        <w:t>tre rate annuali, se l’importo è pari o superiore a 100mila euro</w:t>
      </w:r>
      <w:r w:rsidR="00F80080" w:rsidRPr="00F80080">
        <w:rPr>
          <w:rFonts w:asciiTheme="minorHAnsi" w:hAnsiTheme="minorHAnsi" w:cstheme="minorHAnsi"/>
        </w:rPr>
        <w:t>,</w:t>
      </w:r>
    </w:p>
    <w:p w14:paraId="48B4AE52" w14:textId="77777777" w:rsidR="006E67A2" w:rsidRPr="006E67A2" w:rsidRDefault="006E67A2" w:rsidP="006E67A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8"/>
          <w:szCs w:val="8"/>
        </w:rPr>
      </w:pPr>
    </w:p>
    <w:p w14:paraId="356936B6" w14:textId="0239D333" w:rsidR="00677D28" w:rsidRPr="00553D5E" w:rsidRDefault="00F80080" w:rsidP="00553D5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3D5E">
        <w:rPr>
          <w:rFonts w:asciiTheme="minorHAnsi" w:hAnsiTheme="minorHAnsi" w:cstheme="minorHAnsi"/>
          <w:u w:val="single"/>
        </w:rPr>
        <w:t>con possibilità da parte dei lavoratori pubblici di poter accedere</w:t>
      </w:r>
      <w:r w:rsidR="008F149C" w:rsidRPr="00553D5E">
        <w:rPr>
          <w:rFonts w:asciiTheme="minorHAnsi" w:hAnsiTheme="minorHAnsi" w:cstheme="minorHAnsi"/>
        </w:rPr>
        <w:t xml:space="preserve">, </w:t>
      </w:r>
      <w:r w:rsidR="0052282A" w:rsidRPr="00553D5E">
        <w:rPr>
          <w:rFonts w:asciiTheme="minorHAnsi" w:hAnsiTheme="minorHAnsi" w:cstheme="minorHAnsi"/>
        </w:rPr>
        <w:t>in base al DL n. 4/2019</w:t>
      </w:r>
      <w:r w:rsidR="00553D5E" w:rsidRPr="00553D5E">
        <w:rPr>
          <w:rFonts w:asciiTheme="minorHAnsi" w:hAnsiTheme="minorHAnsi" w:cstheme="minorHAnsi"/>
          <w:u w:val="single"/>
        </w:rPr>
        <w:t xml:space="preserve"> </w:t>
      </w:r>
      <w:r w:rsidR="00553D5E" w:rsidRPr="00553D5E">
        <w:rPr>
          <w:rFonts w:asciiTheme="minorHAnsi" w:hAnsiTheme="minorHAnsi" w:cstheme="minorHAnsi"/>
        </w:rPr>
        <w:t xml:space="preserve">convertito </w:t>
      </w:r>
      <w:r w:rsidR="00553D5E">
        <w:rPr>
          <w:rFonts w:asciiTheme="minorHAnsi" w:hAnsiTheme="minorHAnsi" w:cstheme="minorHAnsi"/>
        </w:rPr>
        <w:t xml:space="preserve">nella </w:t>
      </w:r>
      <w:r w:rsidR="00553D5E" w:rsidRPr="00553D5E">
        <w:rPr>
          <w:rFonts w:asciiTheme="minorHAnsi" w:hAnsiTheme="minorHAnsi" w:cstheme="minorHAnsi"/>
        </w:rPr>
        <w:t xml:space="preserve"> Legge n.26</w:t>
      </w:r>
      <w:r w:rsidR="00553D5E">
        <w:rPr>
          <w:rFonts w:asciiTheme="minorHAnsi" w:hAnsiTheme="minorHAnsi" w:cstheme="minorHAnsi"/>
        </w:rPr>
        <w:t>/2019</w:t>
      </w:r>
      <w:r w:rsidR="00553D5E" w:rsidRPr="00553D5E">
        <w:rPr>
          <w:rFonts w:asciiTheme="minorHAnsi" w:hAnsiTheme="minorHAnsi" w:cstheme="minorHAnsi"/>
        </w:rPr>
        <w:t xml:space="preserve">, </w:t>
      </w:r>
      <w:r w:rsidRPr="00553D5E">
        <w:rPr>
          <w:rFonts w:asciiTheme="minorHAnsi" w:hAnsiTheme="minorHAnsi" w:cstheme="minorHAnsi"/>
          <w:u w:val="single"/>
        </w:rPr>
        <w:t>all’anticipo finanziario del TFS</w:t>
      </w:r>
      <w:r w:rsidR="0052282A" w:rsidRPr="00553D5E">
        <w:rPr>
          <w:rFonts w:asciiTheme="minorHAnsi" w:hAnsiTheme="minorHAnsi" w:cstheme="minorHAnsi"/>
        </w:rPr>
        <w:t>,</w:t>
      </w:r>
      <w:r w:rsidRPr="00553D5E">
        <w:rPr>
          <w:rFonts w:asciiTheme="minorHAnsi" w:hAnsiTheme="minorHAnsi" w:cstheme="minorHAnsi"/>
        </w:rPr>
        <w:t xml:space="preserve"> </w:t>
      </w:r>
      <w:r w:rsidR="00325219" w:rsidRPr="00553D5E">
        <w:rPr>
          <w:rFonts w:asciiTheme="minorHAnsi" w:hAnsiTheme="minorHAnsi" w:cstheme="minorHAnsi"/>
        </w:rPr>
        <w:t>presso un</w:t>
      </w:r>
      <w:r w:rsidRPr="00553D5E">
        <w:rPr>
          <w:rFonts w:asciiTheme="minorHAnsi" w:hAnsiTheme="minorHAnsi" w:cstheme="minorHAnsi"/>
        </w:rPr>
        <w:t xml:space="preserve"> Istituto di credito o intermediario finanziario che aderisce all’Accordo quadro sottoscritto dai Ministri PA, MEF e Lavoro e l’ ABI (Associazione bancaria Italiana)</w:t>
      </w:r>
      <w:r w:rsidR="0052282A" w:rsidRPr="00553D5E">
        <w:rPr>
          <w:rFonts w:asciiTheme="minorHAnsi" w:hAnsiTheme="minorHAnsi" w:cstheme="minorHAnsi"/>
        </w:rPr>
        <w:t xml:space="preserve"> e</w:t>
      </w:r>
      <w:r w:rsidRPr="00553D5E">
        <w:rPr>
          <w:rFonts w:asciiTheme="minorHAnsi" w:hAnsiTheme="minorHAnsi" w:cstheme="minorHAnsi"/>
        </w:rPr>
        <w:t xml:space="preserve"> poi recepito con DM 19 08.2020,</w:t>
      </w:r>
      <w:r w:rsidR="0052282A" w:rsidRPr="00553D5E">
        <w:rPr>
          <w:rFonts w:asciiTheme="minorHAnsi" w:hAnsiTheme="minorHAnsi" w:cstheme="minorHAnsi"/>
        </w:rPr>
        <w:t xml:space="preserve"> </w:t>
      </w:r>
      <w:r w:rsidR="0052282A" w:rsidRPr="00553D5E">
        <w:rPr>
          <w:rFonts w:asciiTheme="minorHAnsi" w:hAnsiTheme="minorHAnsi" w:cstheme="minorHAnsi"/>
          <w:u w:val="single"/>
        </w:rPr>
        <w:t>ma</w:t>
      </w:r>
      <w:r w:rsidRPr="00553D5E">
        <w:rPr>
          <w:rFonts w:asciiTheme="minorHAnsi" w:hAnsiTheme="minorHAnsi" w:cstheme="minorHAnsi"/>
          <w:u w:val="single"/>
        </w:rPr>
        <w:t xml:space="preserve"> </w:t>
      </w:r>
      <w:r w:rsidR="00553D5E">
        <w:rPr>
          <w:rFonts w:asciiTheme="minorHAnsi" w:hAnsiTheme="minorHAnsi" w:cstheme="minorHAnsi"/>
          <w:u w:val="single"/>
        </w:rPr>
        <w:t xml:space="preserve">solo </w:t>
      </w:r>
      <w:r w:rsidR="0052282A" w:rsidRPr="00553D5E">
        <w:rPr>
          <w:rFonts w:asciiTheme="minorHAnsi" w:hAnsiTheme="minorHAnsi" w:cstheme="minorHAnsi"/>
          <w:u w:val="single"/>
        </w:rPr>
        <w:t xml:space="preserve">nei limiti dell’importo netto di 45mila </w:t>
      </w:r>
      <w:r w:rsidR="00553D5E">
        <w:rPr>
          <w:rFonts w:asciiTheme="minorHAnsi" w:hAnsiTheme="minorHAnsi" w:cstheme="minorHAnsi"/>
          <w:u w:val="single"/>
        </w:rPr>
        <w:t>euro</w:t>
      </w:r>
      <w:r w:rsidR="0052282A" w:rsidRPr="00553D5E">
        <w:rPr>
          <w:rFonts w:asciiTheme="minorHAnsi" w:hAnsiTheme="minorHAnsi" w:cstheme="minorHAnsi"/>
        </w:rPr>
        <w:t>.</w:t>
      </w:r>
    </w:p>
    <w:p w14:paraId="7AD9644C" w14:textId="1BEA3F11" w:rsidR="008A1AD8" w:rsidRPr="0069490D" w:rsidRDefault="00EB3B07" w:rsidP="00480D5F">
      <w:pPr>
        <w:shd w:val="clear" w:color="auto" w:fill="FFFFFF"/>
        <w:jc w:val="both"/>
        <w:rPr>
          <w:rFonts w:asciiTheme="minorHAnsi" w:hAnsiTheme="minorHAnsi" w:cstheme="minorHAnsi"/>
          <w:snapToGrid/>
          <w:sz w:val="24"/>
          <w:szCs w:val="24"/>
        </w:rPr>
      </w:pPr>
      <w:r w:rsidRPr="00F80080">
        <w:rPr>
          <w:rFonts w:asciiTheme="minorHAnsi" w:hAnsiTheme="minorHAnsi" w:cstheme="minorHAnsi"/>
          <w:b/>
          <w:bCs/>
          <w:snapToGrid/>
          <w:sz w:val="24"/>
          <w:szCs w:val="24"/>
        </w:rPr>
        <w:t>Dunque, una palese, ingiusta ed incomprensibile disparità di trattamento dei lavoratori pubblici nei confronti di quelli del settore privato</w:t>
      </w:r>
      <w:r w:rsidR="008A1AD8" w:rsidRPr="00F80080">
        <w:rPr>
          <w:rFonts w:asciiTheme="minorHAnsi" w:hAnsiTheme="minorHAnsi" w:cstheme="minorHAnsi"/>
          <w:b/>
          <w:bCs/>
          <w:snapToGrid/>
          <w:sz w:val="24"/>
          <w:szCs w:val="24"/>
        </w:rPr>
        <w:t xml:space="preserve">, </w:t>
      </w:r>
      <w:r w:rsidR="008A1AD8" w:rsidRPr="0069490D">
        <w:rPr>
          <w:rFonts w:asciiTheme="minorHAnsi" w:hAnsiTheme="minorHAnsi" w:cstheme="minorHAnsi"/>
          <w:snapToGrid/>
          <w:sz w:val="24"/>
          <w:szCs w:val="24"/>
        </w:rPr>
        <w:t xml:space="preserve">che </w:t>
      </w:r>
      <w:r w:rsidR="0069490D">
        <w:rPr>
          <w:rFonts w:asciiTheme="minorHAnsi" w:hAnsiTheme="minorHAnsi" w:cstheme="minorHAnsi"/>
          <w:snapToGrid/>
          <w:sz w:val="24"/>
          <w:szCs w:val="24"/>
        </w:rPr>
        <w:t xml:space="preserve">peraltro </w:t>
      </w:r>
      <w:r w:rsidR="008A1AD8" w:rsidRPr="0069490D">
        <w:rPr>
          <w:rFonts w:asciiTheme="minorHAnsi" w:hAnsiTheme="minorHAnsi" w:cstheme="minorHAnsi"/>
          <w:snapToGrid/>
          <w:sz w:val="24"/>
          <w:szCs w:val="24"/>
        </w:rPr>
        <w:t xml:space="preserve">fa il paio con altre disparità esistenti </w:t>
      </w:r>
      <w:r w:rsidR="006E67A2">
        <w:rPr>
          <w:rFonts w:asciiTheme="minorHAnsi" w:hAnsiTheme="minorHAnsi" w:cstheme="minorHAnsi"/>
          <w:snapToGrid/>
          <w:sz w:val="24"/>
          <w:szCs w:val="24"/>
        </w:rPr>
        <w:t xml:space="preserve">nel raffronto TFR/TFS, </w:t>
      </w:r>
      <w:r w:rsidR="008A1AD8" w:rsidRPr="0069490D">
        <w:rPr>
          <w:rFonts w:asciiTheme="minorHAnsi" w:hAnsiTheme="minorHAnsi" w:cstheme="minorHAnsi"/>
          <w:snapToGrid/>
          <w:sz w:val="24"/>
          <w:szCs w:val="24"/>
        </w:rPr>
        <w:t xml:space="preserve">come la possibilità per i privati di richiedere fino al 70% del TFR maturato per spese sanitarie, acquisto prima casa </w:t>
      </w:r>
      <w:r w:rsidR="00480D5F" w:rsidRPr="0069490D">
        <w:rPr>
          <w:rFonts w:asciiTheme="minorHAnsi" w:hAnsiTheme="minorHAnsi" w:cstheme="minorHAnsi"/>
          <w:snapToGrid/>
          <w:sz w:val="24"/>
          <w:szCs w:val="24"/>
        </w:rPr>
        <w:t xml:space="preserve">e </w:t>
      </w:r>
      <w:r w:rsidR="0069490D">
        <w:rPr>
          <w:rFonts w:asciiTheme="minorHAnsi" w:hAnsiTheme="minorHAnsi" w:cstheme="minorHAnsi"/>
          <w:snapToGrid/>
          <w:sz w:val="24"/>
          <w:szCs w:val="24"/>
        </w:rPr>
        <w:t>spese in congedo</w:t>
      </w:r>
      <w:r w:rsidR="00F80080" w:rsidRPr="0069490D">
        <w:rPr>
          <w:rFonts w:asciiTheme="minorHAnsi" w:hAnsiTheme="minorHAnsi" w:cstheme="minorHAnsi"/>
          <w:snapToGrid/>
          <w:sz w:val="24"/>
          <w:szCs w:val="24"/>
        </w:rPr>
        <w:t xml:space="preserve">, possibilità questa </w:t>
      </w:r>
      <w:r w:rsidR="006E67A2">
        <w:rPr>
          <w:rFonts w:asciiTheme="minorHAnsi" w:hAnsiTheme="minorHAnsi" w:cstheme="minorHAnsi"/>
          <w:snapToGrid/>
          <w:sz w:val="24"/>
          <w:szCs w:val="24"/>
        </w:rPr>
        <w:t>negata allo stato</w:t>
      </w:r>
      <w:r w:rsidR="00F80080" w:rsidRPr="0069490D">
        <w:rPr>
          <w:rFonts w:asciiTheme="minorHAnsi" w:hAnsiTheme="minorHAnsi" w:cstheme="minorHAnsi"/>
          <w:snapToGrid/>
          <w:sz w:val="24"/>
          <w:szCs w:val="24"/>
        </w:rPr>
        <w:t xml:space="preserve"> ai lavoratori pubblici</w:t>
      </w:r>
      <w:r w:rsidR="006E67A2">
        <w:rPr>
          <w:rFonts w:asciiTheme="minorHAnsi" w:hAnsiTheme="minorHAnsi" w:cstheme="minorHAnsi"/>
          <w:snapToGrid/>
          <w:sz w:val="24"/>
          <w:szCs w:val="24"/>
        </w:rPr>
        <w:t>.</w:t>
      </w:r>
    </w:p>
    <w:p w14:paraId="53C9B751" w14:textId="4ED9127B" w:rsidR="0069490D" w:rsidRDefault="0069490D" w:rsidP="00480D5F">
      <w:pPr>
        <w:shd w:val="clear" w:color="auto" w:fill="FFFFFF"/>
        <w:jc w:val="both"/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</w:pPr>
      <w:r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lastRenderedPageBreak/>
        <w:t>Rispetto a questo quadro</w:t>
      </w:r>
      <w:r w:rsidR="001C11F1"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 di situazione</w:t>
      </w:r>
      <w:r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, interviene ora una interessantissima ordinanza del TAR Lazio, </w:t>
      </w:r>
      <w:r w:rsidR="006E67A2"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la n. 6223 pubblicata in data 17 maggio u.s. </w:t>
      </w:r>
      <w:r w:rsidR="001C11F1"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che alleghiamo ad ogni buon conto al presente Notiziario, che apre uno scenario </w:t>
      </w:r>
      <w:r w:rsidR="001C11F1"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significativamente </w:t>
      </w:r>
      <w:r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>nuov</w:t>
      </w:r>
      <w:r w:rsidR="00AB1111"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>o</w:t>
      </w:r>
      <w:r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 e alimenta prospettive</w:t>
      </w:r>
      <w:r w:rsidR="00AB1111"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 </w:t>
      </w:r>
      <w:r w:rsidR="001C11F1"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che appaiono </w:t>
      </w:r>
      <w:r w:rsidR="006E67A2"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>incoraggianti</w:t>
      </w:r>
      <w:r>
        <w:rPr>
          <w:rFonts w:asciiTheme="minorHAnsi" w:hAnsiTheme="minorHAnsi" w:cstheme="minorHAnsi"/>
          <w:b/>
          <w:bCs/>
          <w:snapToGrid/>
          <w:color w:val="49535D"/>
          <w:sz w:val="24"/>
          <w:szCs w:val="24"/>
        </w:rPr>
        <w:t xml:space="preserve">. </w:t>
      </w:r>
    </w:p>
    <w:p w14:paraId="2D19703F" w14:textId="77777777" w:rsidR="006E67A2" w:rsidRPr="001C11F1" w:rsidRDefault="006E67A2" w:rsidP="00480D5F">
      <w:pPr>
        <w:shd w:val="clear" w:color="auto" w:fill="FFFFFF"/>
        <w:jc w:val="both"/>
        <w:rPr>
          <w:rFonts w:asciiTheme="minorHAnsi" w:hAnsiTheme="minorHAnsi" w:cstheme="minorHAnsi"/>
          <w:b/>
          <w:bCs/>
          <w:snapToGrid/>
          <w:color w:val="49535D"/>
          <w:sz w:val="14"/>
          <w:szCs w:val="14"/>
        </w:rPr>
      </w:pPr>
    </w:p>
    <w:p w14:paraId="4852572D" w14:textId="0EE5DA0F" w:rsidR="00952C70" w:rsidRDefault="00AB1111" w:rsidP="00952C7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</w:rPr>
      </w:pPr>
      <w:bookmarkStart w:id="1" w:name="_Hlk104890471"/>
      <w:r w:rsidRPr="00AB1111">
        <w:rPr>
          <w:rFonts w:asciiTheme="minorHAnsi" w:hAnsiTheme="minorHAnsi" w:cstheme="minorHAnsi"/>
          <w:color w:val="555555"/>
        </w:rPr>
        <w:t>L’ordinanza del TAR</w:t>
      </w:r>
      <w:r>
        <w:rPr>
          <w:rFonts w:asciiTheme="minorHAnsi" w:hAnsiTheme="minorHAnsi" w:cstheme="minorHAnsi"/>
          <w:color w:val="555555"/>
        </w:rPr>
        <w:t xml:space="preserve"> Lazio è sta</w:t>
      </w:r>
      <w:r w:rsidR="00E67F49">
        <w:rPr>
          <w:rFonts w:asciiTheme="minorHAnsi" w:hAnsiTheme="minorHAnsi" w:cstheme="minorHAnsi"/>
          <w:color w:val="555555"/>
        </w:rPr>
        <w:t>ta</w:t>
      </w:r>
      <w:r>
        <w:rPr>
          <w:rFonts w:asciiTheme="minorHAnsi" w:hAnsiTheme="minorHAnsi" w:cstheme="minorHAnsi"/>
          <w:color w:val="555555"/>
        </w:rPr>
        <w:t xml:space="preserve"> pronunciata </w:t>
      </w:r>
      <w:r w:rsidR="001C11F1">
        <w:rPr>
          <w:rFonts w:asciiTheme="minorHAnsi" w:hAnsiTheme="minorHAnsi" w:cstheme="minorHAnsi"/>
          <w:color w:val="555555"/>
        </w:rPr>
        <w:t>a fronte di</w:t>
      </w:r>
      <w:r>
        <w:rPr>
          <w:rFonts w:asciiTheme="minorHAnsi" w:hAnsiTheme="minorHAnsi" w:cstheme="minorHAnsi"/>
          <w:color w:val="555555"/>
        </w:rPr>
        <w:t xml:space="preserve"> un ricorso </w:t>
      </w:r>
      <w:r w:rsidR="006E67A2">
        <w:rPr>
          <w:rFonts w:asciiTheme="minorHAnsi" w:hAnsiTheme="minorHAnsi" w:cstheme="minorHAnsi"/>
          <w:color w:val="555555"/>
        </w:rPr>
        <w:t xml:space="preserve">proposto </w:t>
      </w:r>
      <w:r>
        <w:rPr>
          <w:rFonts w:asciiTheme="minorHAnsi" w:hAnsiTheme="minorHAnsi" w:cstheme="minorHAnsi"/>
          <w:color w:val="555555"/>
        </w:rPr>
        <w:t>d</w:t>
      </w:r>
      <w:r w:rsidR="006E67A2">
        <w:rPr>
          <w:rFonts w:asciiTheme="minorHAnsi" w:hAnsiTheme="minorHAnsi" w:cstheme="minorHAnsi"/>
          <w:color w:val="555555"/>
        </w:rPr>
        <w:t>a</w:t>
      </w:r>
      <w:r>
        <w:rPr>
          <w:rFonts w:asciiTheme="minorHAnsi" w:hAnsiTheme="minorHAnsi" w:cstheme="minorHAnsi"/>
          <w:color w:val="555555"/>
        </w:rPr>
        <w:t xml:space="preserve"> un Dirigente della Polizia di Stato in pensione</w:t>
      </w:r>
      <w:r w:rsidR="00E67F49">
        <w:rPr>
          <w:rFonts w:asciiTheme="minorHAnsi" w:hAnsiTheme="minorHAnsi" w:cstheme="minorHAnsi"/>
          <w:color w:val="555555"/>
        </w:rPr>
        <w:t>,</w:t>
      </w:r>
      <w:r>
        <w:rPr>
          <w:rFonts w:asciiTheme="minorHAnsi" w:hAnsiTheme="minorHAnsi" w:cstheme="minorHAnsi"/>
          <w:color w:val="555555"/>
        </w:rPr>
        <w:t xml:space="preserve"> che ha chiesto di vedersi riconosciuto il diritto a percepire </w:t>
      </w:r>
      <w:r w:rsidR="00FF6516">
        <w:rPr>
          <w:rFonts w:asciiTheme="minorHAnsi" w:hAnsiTheme="minorHAnsi" w:cstheme="minorHAnsi"/>
          <w:color w:val="555555"/>
        </w:rPr>
        <w:t>il TFS senza dilazioni e senza rateizzazioni</w:t>
      </w:r>
      <w:r w:rsidR="00E67F49">
        <w:rPr>
          <w:rFonts w:asciiTheme="minorHAnsi" w:hAnsiTheme="minorHAnsi" w:cstheme="minorHAnsi"/>
          <w:color w:val="555555"/>
        </w:rPr>
        <w:t>,</w:t>
      </w:r>
      <w:r w:rsidR="00FF6516">
        <w:rPr>
          <w:rFonts w:asciiTheme="minorHAnsi" w:hAnsiTheme="minorHAnsi" w:cstheme="minorHAnsi"/>
          <w:color w:val="555555"/>
        </w:rPr>
        <w:t xml:space="preserve"> e la condanna del</w:t>
      </w:r>
      <w:r w:rsidR="006E67A2">
        <w:rPr>
          <w:rFonts w:asciiTheme="minorHAnsi" w:hAnsiTheme="minorHAnsi" w:cstheme="minorHAnsi"/>
          <w:color w:val="555555"/>
        </w:rPr>
        <w:t xml:space="preserve"> Ministero degli Interni</w:t>
      </w:r>
      <w:r w:rsidR="00FF6516">
        <w:rPr>
          <w:rFonts w:asciiTheme="minorHAnsi" w:hAnsiTheme="minorHAnsi" w:cstheme="minorHAnsi"/>
          <w:color w:val="555555"/>
        </w:rPr>
        <w:t xml:space="preserve"> al risarcimento del danno da ritardato pagamento. </w:t>
      </w:r>
      <w:r w:rsidR="006E67A2">
        <w:rPr>
          <w:rFonts w:asciiTheme="minorHAnsi" w:hAnsiTheme="minorHAnsi" w:cstheme="minorHAnsi"/>
          <w:color w:val="555555"/>
        </w:rPr>
        <w:t xml:space="preserve"> </w:t>
      </w:r>
      <w:r w:rsidR="004270F0" w:rsidRPr="004270F0">
        <w:rPr>
          <w:rFonts w:asciiTheme="minorHAnsi" w:hAnsiTheme="minorHAnsi" w:cstheme="minorHAnsi"/>
        </w:rPr>
        <w:t xml:space="preserve">Con detta ordinanza, </w:t>
      </w:r>
      <w:r w:rsidR="006E67A2">
        <w:rPr>
          <w:rFonts w:asciiTheme="minorHAnsi" w:hAnsiTheme="minorHAnsi" w:cstheme="minorHAnsi"/>
        </w:rPr>
        <w:t>il</w:t>
      </w:r>
      <w:r w:rsidR="001A260C" w:rsidRPr="001A260C">
        <w:rPr>
          <w:rFonts w:asciiTheme="minorHAnsi" w:hAnsiTheme="minorHAnsi" w:cstheme="minorHAnsi"/>
        </w:rPr>
        <w:t xml:space="preserve"> TAR Lazio ha rimesso alla Corte Cost</w:t>
      </w:r>
      <w:r w:rsidR="001C11F1">
        <w:rPr>
          <w:rFonts w:asciiTheme="minorHAnsi" w:hAnsiTheme="minorHAnsi" w:cstheme="minorHAnsi"/>
        </w:rPr>
        <w:t>ituzionale</w:t>
      </w:r>
      <w:r w:rsidR="001A260C" w:rsidRPr="001A260C">
        <w:rPr>
          <w:rFonts w:asciiTheme="minorHAnsi" w:hAnsiTheme="minorHAnsi" w:cstheme="minorHAnsi"/>
        </w:rPr>
        <w:t xml:space="preserve"> la questione di legittimità della dilazione nel pagamento del </w:t>
      </w:r>
      <w:r w:rsidR="001C11F1">
        <w:rPr>
          <w:rFonts w:asciiTheme="minorHAnsi" w:hAnsiTheme="minorHAnsi" w:cstheme="minorHAnsi"/>
        </w:rPr>
        <w:t>TFS</w:t>
      </w:r>
      <w:r w:rsidR="001A260C" w:rsidRPr="001A260C">
        <w:rPr>
          <w:rFonts w:asciiTheme="minorHAnsi" w:hAnsiTheme="minorHAnsi" w:cstheme="minorHAnsi"/>
        </w:rPr>
        <w:t xml:space="preserve"> ritenendo che </w:t>
      </w:r>
      <w:r w:rsidR="001A260C" w:rsidRPr="007638DC">
        <w:rPr>
          <w:rFonts w:asciiTheme="minorHAnsi" w:hAnsiTheme="minorHAnsi" w:cstheme="minorHAnsi"/>
          <w:i/>
          <w:iCs/>
        </w:rPr>
        <w:t xml:space="preserve">“la previsione di un pagamento rateale comprima in maniera irragionevole e sproporzionata i diritti dei lavoratori pubblici, in violazione dell’art. 36 Cost., non essendo sorretta dal carattere contingente, ma al contrario avendo carattere strutturale”. </w:t>
      </w:r>
    </w:p>
    <w:p w14:paraId="349FA16C" w14:textId="315B534A" w:rsidR="006F7698" w:rsidRDefault="006F7698" w:rsidP="00952C7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52C70">
        <w:rPr>
          <w:rFonts w:asciiTheme="minorHAnsi" w:hAnsiTheme="minorHAnsi" w:cstheme="minorHAnsi"/>
        </w:rPr>
        <w:t>Il dubbio di compatibilità al dettato costituzionale è stato alimentato dall’esame della stessa giurisprudenza costituzionale che, nel 2019, ritenendo infondate le eccezioni di illegittimità costituzionale circa le norme che consento</w:t>
      </w:r>
      <w:r w:rsidR="007B6E05" w:rsidRPr="00952C70">
        <w:rPr>
          <w:rFonts w:asciiTheme="minorHAnsi" w:hAnsiTheme="minorHAnsi" w:cstheme="minorHAnsi"/>
        </w:rPr>
        <w:t>no</w:t>
      </w:r>
      <w:r w:rsidRPr="00952C70">
        <w:rPr>
          <w:rFonts w:asciiTheme="minorHAnsi" w:hAnsiTheme="minorHAnsi" w:cstheme="minorHAnsi"/>
        </w:rPr>
        <w:t xml:space="preserve"> la corresponsione posticipata del TFS nel pubblico impiego, aveva anche lanciato una sollecitazione al legislatore, il quale, a dire della Corte, “</w:t>
      </w:r>
      <w:r w:rsidRPr="00952C70">
        <w:rPr>
          <w:rFonts w:asciiTheme="minorHAnsi" w:hAnsiTheme="minorHAnsi" w:cstheme="minorHAnsi"/>
          <w:i/>
          <w:iCs/>
        </w:rPr>
        <w:t>non può esimersi … (dal) ridefinire una disciplina non priva di aspetti problematici, nell’àmbito di una organica revisione dell’intera materia, peraltro indicata come indifferibile nel recente dibattito parlamentare</w:t>
      </w:r>
      <w:r w:rsidRPr="00952C70">
        <w:rPr>
          <w:rFonts w:asciiTheme="minorHAnsi" w:hAnsiTheme="minorHAnsi" w:cstheme="minorHAnsi"/>
        </w:rPr>
        <w:t xml:space="preserve">”. </w:t>
      </w:r>
    </w:p>
    <w:p w14:paraId="1797170D" w14:textId="77777777" w:rsidR="00952C70" w:rsidRPr="001C11F1" w:rsidRDefault="00952C70" w:rsidP="00952C7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  <w:sz w:val="14"/>
          <w:szCs w:val="14"/>
        </w:rPr>
      </w:pPr>
    </w:p>
    <w:p w14:paraId="2DB5C07D" w14:textId="70B9FE40" w:rsidR="001A260C" w:rsidRPr="00E67F49" w:rsidRDefault="001A260C" w:rsidP="007638DC">
      <w:pPr>
        <w:pStyle w:val="d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638DC">
        <w:rPr>
          <w:rFonts w:asciiTheme="minorHAnsi" w:hAnsiTheme="minorHAnsi" w:cstheme="minorHAnsi"/>
          <w:b/>
          <w:bCs/>
        </w:rPr>
        <w:t>Il punto, nodale, della questione, nuovamente rimessa alla Corte, è che la disciplina normativa ha progressivamente dilatato i tempi di erogazione delle prestazioni dovute alla cessazione del rapporto di lavoro</w:t>
      </w:r>
      <w:r w:rsidRPr="001A260C">
        <w:rPr>
          <w:rFonts w:asciiTheme="minorHAnsi" w:hAnsiTheme="minorHAnsi" w:cstheme="minorHAnsi"/>
        </w:rPr>
        <w:t xml:space="preserve"> smarrendo </w:t>
      </w:r>
      <w:r w:rsidRPr="00952C70">
        <w:rPr>
          <w:rFonts w:asciiTheme="minorHAnsi" w:hAnsiTheme="minorHAnsi" w:cstheme="minorHAnsi"/>
          <w:i/>
          <w:iCs/>
        </w:rPr>
        <w:t xml:space="preserve">“un orizzonte temporale definito e la iniziale connessione con il consolidamento dei conti pubblici che l’aveva giustificata” </w:t>
      </w:r>
      <w:r w:rsidRPr="001A260C">
        <w:rPr>
          <w:rFonts w:asciiTheme="minorHAnsi" w:hAnsiTheme="minorHAnsi" w:cstheme="minorHAnsi"/>
        </w:rPr>
        <w:t xml:space="preserve">(Corte Cost, sentenza n. 159/2019). </w:t>
      </w:r>
      <w:r w:rsidRPr="00524B3F">
        <w:rPr>
          <w:rFonts w:asciiTheme="minorHAnsi" w:hAnsiTheme="minorHAnsi" w:cstheme="minorHAnsi"/>
          <w:b/>
          <w:bCs/>
        </w:rPr>
        <w:t>Mentre, come noto, l’art. 36 Cost. statuisce che il lavoratore ha diritto ad una retribuzione proporzionata alla qualità e quantità del suo lavoro</w:t>
      </w:r>
      <w:r w:rsidR="00952C70">
        <w:rPr>
          <w:rFonts w:asciiTheme="minorHAnsi" w:hAnsiTheme="minorHAnsi" w:cstheme="minorHAnsi"/>
          <w:b/>
          <w:bCs/>
        </w:rPr>
        <w:t>,</w:t>
      </w:r>
      <w:r w:rsidRPr="00524B3F">
        <w:rPr>
          <w:rFonts w:asciiTheme="minorHAnsi" w:hAnsiTheme="minorHAnsi" w:cstheme="minorHAnsi"/>
          <w:b/>
          <w:bCs/>
        </w:rPr>
        <w:t xml:space="preserve"> e in ogni caso sufficiente ad assicurare e a sé ed alla sua famiglia una esistenza libera e dignitosa</w:t>
      </w:r>
      <w:r w:rsidRPr="001A260C">
        <w:rPr>
          <w:rFonts w:asciiTheme="minorHAnsi" w:hAnsiTheme="minorHAnsi" w:cstheme="minorHAnsi"/>
        </w:rPr>
        <w:t xml:space="preserve">. </w:t>
      </w:r>
      <w:r w:rsidRPr="007638DC">
        <w:rPr>
          <w:rFonts w:asciiTheme="minorHAnsi" w:hAnsiTheme="minorHAnsi" w:cstheme="minorHAnsi"/>
          <w:b/>
          <w:bCs/>
        </w:rPr>
        <w:t>Retribuzione che, prosegue il TAR Lazio, non deve mai perdere il suo collegamento con la prestazione lavorativa svolta e deve essere, oltre che adeguata, anche tempestiva</w:t>
      </w:r>
      <w:r w:rsidR="006F7698">
        <w:rPr>
          <w:rFonts w:asciiTheme="minorHAnsi" w:hAnsiTheme="minorHAnsi" w:cstheme="minorHAnsi"/>
          <w:b/>
          <w:bCs/>
        </w:rPr>
        <w:t>, in  quanto</w:t>
      </w:r>
      <w:r w:rsidR="004F6392">
        <w:rPr>
          <w:rFonts w:asciiTheme="minorHAnsi" w:hAnsiTheme="minorHAnsi" w:cstheme="minorHAnsi"/>
          <w:b/>
          <w:bCs/>
        </w:rPr>
        <w:t xml:space="preserve"> </w:t>
      </w:r>
      <w:r w:rsidR="006F7698" w:rsidRPr="00E67F49">
        <w:rPr>
          <w:rFonts w:asciiTheme="minorHAnsi" w:hAnsiTheme="minorHAnsi" w:cstheme="minorHAnsi"/>
          <w:b/>
          <w:bCs/>
        </w:rPr>
        <w:t>“</w:t>
      </w:r>
      <w:r w:rsidR="006F7698" w:rsidRPr="00E67F49">
        <w:rPr>
          <w:rFonts w:asciiTheme="minorHAnsi" w:hAnsiTheme="minorHAnsi" w:cstheme="minorHAnsi"/>
        </w:rPr>
        <w:t>“</w:t>
      </w:r>
      <w:r w:rsidR="006F7698" w:rsidRPr="00E67F49">
        <w:rPr>
          <w:rFonts w:asciiTheme="minorHAnsi" w:hAnsiTheme="minorHAnsi" w:cstheme="minorHAnsi"/>
          <w:i/>
          <w:iCs/>
        </w:rPr>
        <w:t>è infatti evidente che una retribuzione corrisposta con ampio ritardo ha per il lavoratore una utilità inferiore a quella corrisposta tempestivamente</w:t>
      </w:r>
      <w:r w:rsidR="006F7698" w:rsidRPr="00E67F49">
        <w:rPr>
          <w:rFonts w:asciiTheme="minorHAnsi" w:hAnsiTheme="minorHAnsi" w:cstheme="minorHAnsi"/>
        </w:rPr>
        <w:t xml:space="preserve">”; </w:t>
      </w:r>
      <w:r w:rsidRPr="00E67F49">
        <w:rPr>
          <w:rFonts w:asciiTheme="minorHAnsi" w:hAnsiTheme="minorHAnsi" w:cstheme="minorHAnsi"/>
          <w:b/>
          <w:bCs/>
        </w:rPr>
        <w:t xml:space="preserve"> </w:t>
      </w:r>
    </w:p>
    <w:p w14:paraId="404ADE7C" w14:textId="2A0B4FCA" w:rsidR="0090755E" w:rsidRDefault="001A260C" w:rsidP="0090755E">
      <w:pPr>
        <w:pStyle w:val="Default"/>
        <w:spacing w:after="8"/>
        <w:jc w:val="both"/>
      </w:pPr>
      <w:r w:rsidRPr="001A260C">
        <w:rPr>
          <w:rFonts w:asciiTheme="minorHAnsi" w:hAnsiTheme="minorHAnsi" w:cstheme="minorHAnsi"/>
          <w:color w:val="auto"/>
        </w:rPr>
        <w:t>Nel nostro ordinamento</w:t>
      </w:r>
      <w:r w:rsidR="004F6392">
        <w:rPr>
          <w:rFonts w:asciiTheme="minorHAnsi" w:hAnsiTheme="minorHAnsi" w:cstheme="minorHAnsi"/>
          <w:color w:val="auto"/>
        </w:rPr>
        <w:t xml:space="preserve"> </w:t>
      </w:r>
      <w:r w:rsidRPr="001A260C">
        <w:rPr>
          <w:rFonts w:asciiTheme="minorHAnsi" w:hAnsiTheme="minorHAnsi" w:cstheme="minorHAnsi"/>
          <w:color w:val="auto"/>
        </w:rPr>
        <w:t xml:space="preserve">sono </w:t>
      </w:r>
      <w:r w:rsidR="00952C70">
        <w:rPr>
          <w:rFonts w:asciiTheme="minorHAnsi" w:hAnsiTheme="minorHAnsi" w:cstheme="minorHAnsi"/>
          <w:color w:val="auto"/>
        </w:rPr>
        <w:t>sicuramente</w:t>
      </w:r>
      <w:r w:rsidR="00835E1A">
        <w:rPr>
          <w:rFonts w:asciiTheme="minorHAnsi" w:hAnsiTheme="minorHAnsi" w:cstheme="minorHAnsi"/>
          <w:color w:val="auto"/>
        </w:rPr>
        <w:t xml:space="preserve"> </w:t>
      </w:r>
      <w:r w:rsidRPr="001A260C">
        <w:rPr>
          <w:rFonts w:asciiTheme="minorHAnsi" w:hAnsiTheme="minorHAnsi" w:cstheme="minorHAnsi"/>
          <w:color w:val="auto"/>
        </w:rPr>
        <w:t xml:space="preserve">ammesse alcune deroghe all’applicazione meccanica dei principi costituzionali, tra cui quello dell’art. 36 Cost., ma </w:t>
      </w:r>
      <w:r w:rsidR="007B6E05">
        <w:rPr>
          <w:rFonts w:asciiTheme="minorHAnsi" w:hAnsiTheme="minorHAnsi" w:cstheme="minorHAnsi"/>
          <w:color w:val="auto"/>
        </w:rPr>
        <w:t>solo</w:t>
      </w:r>
      <w:r w:rsidR="0090755E">
        <w:rPr>
          <w:rFonts w:asciiTheme="minorHAnsi" w:hAnsiTheme="minorHAnsi" w:cstheme="minorHAnsi"/>
          <w:color w:val="auto"/>
        </w:rPr>
        <w:t xml:space="preserve"> a fronte </w:t>
      </w:r>
      <w:r w:rsidR="004F6392">
        <w:rPr>
          <w:rFonts w:asciiTheme="minorHAnsi" w:hAnsiTheme="minorHAnsi" w:cstheme="minorHAnsi"/>
          <w:color w:val="auto"/>
        </w:rPr>
        <w:t>di</w:t>
      </w:r>
      <w:r w:rsidRPr="001A260C">
        <w:rPr>
          <w:rFonts w:asciiTheme="minorHAnsi" w:hAnsiTheme="minorHAnsi" w:cstheme="minorHAnsi"/>
          <w:color w:val="auto"/>
        </w:rPr>
        <w:t xml:space="preserve"> </w:t>
      </w:r>
      <w:r w:rsidR="004F6392">
        <w:rPr>
          <w:rFonts w:asciiTheme="minorHAnsi" w:hAnsiTheme="minorHAnsi" w:cstheme="minorHAnsi"/>
          <w:color w:val="auto"/>
        </w:rPr>
        <w:t xml:space="preserve">una </w:t>
      </w:r>
      <w:r w:rsidRPr="001A260C">
        <w:rPr>
          <w:rFonts w:asciiTheme="minorHAnsi" w:hAnsiTheme="minorHAnsi" w:cstheme="minorHAnsi"/>
          <w:color w:val="auto"/>
        </w:rPr>
        <w:t xml:space="preserve">situazione di crisi contingente e comunque </w:t>
      </w:r>
      <w:r w:rsidR="007B6E05">
        <w:rPr>
          <w:rFonts w:asciiTheme="minorHAnsi" w:hAnsiTheme="minorHAnsi" w:cstheme="minorHAnsi"/>
          <w:color w:val="auto"/>
        </w:rPr>
        <w:t xml:space="preserve">entro </w:t>
      </w:r>
      <w:r w:rsidR="004F6392">
        <w:rPr>
          <w:rFonts w:asciiTheme="minorHAnsi" w:hAnsiTheme="minorHAnsi" w:cstheme="minorHAnsi"/>
          <w:color w:val="auto"/>
        </w:rPr>
        <w:t xml:space="preserve">un </w:t>
      </w:r>
      <w:r w:rsidR="007B6E05">
        <w:rPr>
          <w:rFonts w:asciiTheme="minorHAnsi" w:hAnsiTheme="minorHAnsi" w:cstheme="minorHAnsi"/>
          <w:color w:val="auto"/>
        </w:rPr>
        <w:t>termin</w:t>
      </w:r>
      <w:r w:rsidR="004F6392">
        <w:rPr>
          <w:rFonts w:asciiTheme="minorHAnsi" w:hAnsiTheme="minorHAnsi" w:cstheme="minorHAnsi"/>
          <w:color w:val="auto"/>
        </w:rPr>
        <w:t>e temporale certo</w:t>
      </w:r>
      <w:r w:rsidRPr="001A260C">
        <w:rPr>
          <w:rFonts w:asciiTheme="minorHAnsi" w:hAnsiTheme="minorHAnsi" w:cstheme="minorHAnsi"/>
          <w:color w:val="auto"/>
        </w:rPr>
        <w:t xml:space="preserve">. </w:t>
      </w:r>
      <w:r w:rsidR="00952C70">
        <w:rPr>
          <w:rFonts w:asciiTheme="minorHAnsi" w:hAnsiTheme="minorHAnsi" w:cstheme="minorHAnsi"/>
          <w:color w:val="auto"/>
        </w:rPr>
        <w:t xml:space="preserve"> </w:t>
      </w:r>
      <w:r w:rsidRPr="00952C70">
        <w:rPr>
          <w:rFonts w:asciiTheme="minorHAnsi" w:hAnsiTheme="minorHAnsi" w:cstheme="minorHAnsi"/>
          <w:color w:val="auto"/>
        </w:rPr>
        <w:t>Termine che</w:t>
      </w:r>
      <w:r w:rsidR="004F6392" w:rsidRPr="00952C70">
        <w:rPr>
          <w:rFonts w:asciiTheme="minorHAnsi" w:hAnsiTheme="minorHAnsi" w:cstheme="minorHAnsi"/>
          <w:color w:val="auto"/>
        </w:rPr>
        <w:t xml:space="preserve">, per quanto attiene l’erogazione del TFS, </w:t>
      </w:r>
      <w:r w:rsidR="00835E1A" w:rsidRPr="00952C70">
        <w:rPr>
          <w:rFonts w:asciiTheme="minorHAnsi" w:hAnsiTheme="minorHAnsi" w:cstheme="minorHAnsi"/>
          <w:color w:val="auto"/>
        </w:rPr>
        <w:t xml:space="preserve">è stato invece ulteriormente aggravato, </w:t>
      </w:r>
      <w:r w:rsidRPr="00952C70">
        <w:rPr>
          <w:rFonts w:asciiTheme="minorHAnsi" w:hAnsiTheme="minorHAnsi" w:cstheme="minorHAnsi"/>
          <w:color w:val="auto"/>
        </w:rPr>
        <w:t xml:space="preserve">da ultimo con la legge di stabilità del 2014, </w:t>
      </w:r>
      <w:r w:rsidR="0090755E" w:rsidRPr="00952C70">
        <w:rPr>
          <w:rFonts w:asciiTheme="minorHAnsi" w:hAnsiTheme="minorHAnsi" w:cstheme="minorHAnsi"/>
          <w:color w:val="auto"/>
        </w:rPr>
        <w:t>, mentre “</w:t>
      </w:r>
      <w:r w:rsidR="0090755E" w:rsidRPr="00952C70">
        <w:rPr>
          <w:i/>
          <w:iCs/>
        </w:rPr>
        <w:t>la Corte ha più volte affermato il principio per il quale una misura quale quella in esame, per superare lo scrutinio di costituzionalità, non può riguardare un arco temporale indefinito</w:t>
      </w:r>
      <w:r w:rsidR="007B6E05" w:rsidRPr="00952C70">
        <w:rPr>
          <w:i/>
          <w:iCs/>
        </w:rPr>
        <w:t>..</w:t>
      </w:r>
      <w:r w:rsidR="0090755E" w:rsidRPr="00952C70">
        <w:rPr>
          <w:i/>
          <w:iCs/>
        </w:rPr>
        <w:t xml:space="preserve"> e deve atteggiarsi quale misura una tantum (sentt. n. 178 del 2015 e n. 173 del 2016)</w:t>
      </w:r>
      <w:r w:rsidR="0090755E" w:rsidRPr="00952C70">
        <w:t>”</w:t>
      </w:r>
      <w:r w:rsidR="00835E1A" w:rsidRPr="00952C70">
        <w:t>.</w:t>
      </w:r>
    </w:p>
    <w:p w14:paraId="0F00B1EE" w14:textId="77777777" w:rsidR="00952C70" w:rsidRPr="001C11F1" w:rsidRDefault="00952C70" w:rsidP="0090755E">
      <w:pPr>
        <w:pStyle w:val="Default"/>
        <w:spacing w:after="8"/>
        <w:jc w:val="both"/>
        <w:rPr>
          <w:sz w:val="14"/>
          <w:szCs w:val="14"/>
        </w:rPr>
      </w:pPr>
    </w:p>
    <w:p w14:paraId="69F351FB" w14:textId="56BF57E3" w:rsidR="00835E1A" w:rsidRDefault="00835E1A" w:rsidP="00835E1A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i/>
          <w:iCs/>
        </w:rPr>
      </w:pPr>
      <w:r w:rsidRPr="008F149C">
        <w:rPr>
          <w:rFonts w:asciiTheme="minorHAnsi" w:hAnsiTheme="minorHAnsi" w:cstheme="minorHAnsi"/>
          <w:b/>
          <w:bCs/>
        </w:rPr>
        <w:t xml:space="preserve">Conseguentemente, il T.A.R. Lazio ha sospeso il giudizio e </w:t>
      </w:r>
      <w:r w:rsidRPr="008F149C">
        <w:rPr>
          <w:rFonts w:asciiTheme="minorHAnsi" w:hAnsiTheme="minorHAnsi" w:cstheme="minorHAnsi"/>
          <w:b/>
          <w:bCs/>
          <w:i/>
          <w:iCs/>
        </w:rPr>
        <w:t>“disposto la trasmissione degli atti alla Corte costituzionale affinché si pronunci sulla rilevante e non manifestamente infondata questione di legittimità costituzionale degli artt. 3, comma 2, del d.l. 79/1997 e 12, comma 7, del d.l. 78/2010, per contrasto con l’art. 36 Cost..”</w:t>
      </w:r>
    </w:p>
    <w:p w14:paraId="059B72A4" w14:textId="77777777" w:rsidR="00A00157" w:rsidRPr="00A00157" w:rsidRDefault="00A00157" w:rsidP="00835E1A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14"/>
          <w:szCs w:val="14"/>
        </w:rPr>
      </w:pPr>
    </w:p>
    <w:p w14:paraId="05A869C1" w14:textId="4697A769" w:rsidR="00952C70" w:rsidRDefault="00952C70" w:rsidP="00835E1A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F0582">
        <w:rPr>
          <w:rFonts w:asciiTheme="minorHAnsi" w:hAnsiTheme="minorHAnsi" w:cstheme="minorHAnsi"/>
          <w:b/>
          <w:bCs/>
        </w:rPr>
        <w:t xml:space="preserve">Il che apre oggettivamente orizzonti nuovi e alimenta la </w:t>
      </w:r>
      <w:r w:rsidR="006F0582">
        <w:rPr>
          <w:rFonts w:asciiTheme="minorHAnsi" w:hAnsiTheme="minorHAnsi" w:cstheme="minorHAnsi"/>
          <w:b/>
          <w:bCs/>
        </w:rPr>
        <w:t xml:space="preserve">fondata </w:t>
      </w:r>
      <w:r w:rsidRPr="006F0582">
        <w:rPr>
          <w:rFonts w:asciiTheme="minorHAnsi" w:hAnsiTheme="minorHAnsi" w:cstheme="minorHAnsi"/>
          <w:b/>
          <w:bCs/>
        </w:rPr>
        <w:t xml:space="preserve">speranza che, in materia di trattamenti di fine rapporto, </w:t>
      </w:r>
      <w:r w:rsidR="001C11F1" w:rsidRPr="006F0582">
        <w:rPr>
          <w:rFonts w:asciiTheme="minorHAnsi" w:hAnsiTheme="minorHAnsi" w:cstheme="minorHAnsi"/>
          <w:b/>
          <w:bCs/>
        </w:rPr>
        <w:t>le norme tra pubblico e privato siano finalmente tra loro allineate</w:t>
      </w:r>
      <w:r w:rsidR="006F0582">
        <w:rPr>
          <w:rFonts w:asciiTheme="minorHAnsi" w:hAnsiTheme="minorHAnsi" w:cstheme="minorHAnsi"/>
          <w:b/>
          <w:bCs/>
        </w:rPr>
        <w:t>,</w:t>
      </w:r>
      <w:r w:rsidR="001C11F1" w:rsidRPr="006F0582">
        <w:rPr>
          <w:rFonts w:asciiTheme="minorHAnsi" w:hAnsiTheme="minorHAnsi" w:cstheme="minorHAnsi"/>
          <w:b/>
          <w:bCs/>
        </w:rPr>
        <w:t xml:space="preserve"> e che anche i lavoratori pubblici possano percepire </w:t>
      </w:r>
      <w:r w:rsidR="006F0582">
        <w:rPr>
          <w:rFonts w:asciiTheme="minorHAnsi" w:hAnsiTheme="minorHAnsi" w:cstheme="minorHAnsi"/>
          <w:b/>
          <w:bCs/>
        </w:rPr>
        <w:t xml:space="preserve">tutto </w:t>
      </w:r>
      <w:r w:rsidR="001C11F1" w:rsidRPr="006F0582">
        <w:rPr>
          <w:rFonts w:asciiTheme="minorHAnsi" w:hAnsiTheme="minorHAnsi" w:cstheme="minorHAnsi"/>
          <w:b/>
          <w:bCs/>
        </w:rPr>
        <w:t>il TFS maturato al momento del collocamento in pensione</w:t>
      </w:r>
      <w:r w:rsidR="001C11F1">
        <w:rPr>
          <w:rFonts w:asciiTheme="minorHAnsi" w:hAnsiTheme="minorHAnsi" w:cstheme="minorHAnsi"/>
        </w:rPr>
        <w:t>.</w:t>
      </w:r>
    </w:p>
    <w:p w14:paraId="42FE4E19" w14:textId="77777777" w:rsidR="00A00157" w:rsidRPr="00A00157" w:rsidRDefault="00A00157" w:rsidP="00835E1A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4"/>
          <w:szCs w:val="14"/>
        </w:rPr>
      </w:pPr>
    </w:p>
    <w:p w14:paraId="7158A309" w14:textId="77777777" w:rsidR="006F0582" w:rsidRPr="001729B6" w:rsidRDefault="006F0582" w:rsidP="006F0582">
      <w:pPr>
        <w:widowControl w:val="0"/>
        <w:tabs>
          <w:tab w:val="left" w:pos="284"/>
          <w:tab w:val="left" w:pos="567"/>
        </w:tabs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COORDINAMENTO NAZIONALE C</w:t>
      </w:r>
      <w:r w:rsidRPr="001729B6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 FLP PENSIONATI</w:t>
      </w:r>
      <w:bookmarkEnd w:id="1"/>
    </w:p>
    <w:sectPr w:rsidR="006F0582" w:rsidRPr="001729B6" w:rsidSect="00210E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707" w:bottom="1276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5ED46" w14:textId="77777777" w:rsidR="00961DE0" w:rsidRDefault="00961DE0">
      <w:r>
        <w:separator/>
      </w:r>
    </w:p>
  </w:endnote>
  <w:endnote w:type="continuationSeparator" w:id="0">
    <w:p w14:paraId="272D5A2E" w14:textId="77777777" w:rsidR="00961DE0" w:rsidRDefault="009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eec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5B3F" w14:textId="77777777" w:rsidR="00EE6653" w:rsidRDefault="00EE6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623517" w14:textId="77777777" w:rsidR="00EE6653" w:rsidRDefault="00EE66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0D60" w14:textId="77777777" w:rsidR="008762BC" w:rsidRDefault="008762BC" w:rsidP="00C23154">
    <w:pPr>
      <w:pStyle w:val="Pidipagina"/>
      <w:tabs>
        <w:tab w:val="clear" w:pos="4819"/>
        <w:tab w:val="clear" w:pos="9638"/>
      </w:tabs>
      <w:jc w:val="center"/>
      <w:rPr>
        <w:rFonts w:ascii="Tahoma" w:hAnsi="Tahoma" w:cs="Tahoma"/>
        <w:b/>
        <w:i/>
        <w:color w:val="808080"/>
        <w:sz w:val="22"/>
        <w:szCs w:val="22"/>
      </w:rPr>
    </w:pPr>
  </w:p>
  <w:p w14:paraId="58BB1914" w14:textId="1DBC1AF5" w:rsidR="004B0CBC" w:rsidRDefault="004B0CBC" w:rsidP="00C23154">
    <w:pPr>
      <w:pStyle w:val="Pidipagina"/>
      <w:tabs>
        <w:tab w:val="clear" w:pos="4819"/>
        <w:tab w:val="clear" w:pos="9638"/>
      </w:tabs>
      <w:jc w:val="center"/>
      <w:rPr>
        <w:rStyle w:val="Numeropagina"/>
        <w:rFonts w:ascii="Tahoma" w:hAnsi="Tahoma" w:cs="Tahoma"/>
        <w:b/>
        <w:i/>
        <w:color w:val="808080"/>
        <w:sz w:val="22"/>
        <w:szCs w:val="22"/>
      </w:rPr>
    </w:pPr>
    <w:r w:rsidRPr="009002B6">
      <w:rPr>
        <w:rFonts w:ascii="Tahoma" w:hAnsi="Tahoma" w:cs="Tahoma"/>
        <w:b/>
        <w:i/>
        <w:color w:val="808080"/>
        <w:sz w:val="22"/>
        <w:szCs w:val="22"/>
      </w:rPr>
      <w:t xml:space="preserve">pag. 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begin"/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instrText xml:space="preserve"> PAGE </w:instrTex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separate"/>
    </w:r>
    <w:r w:rsidR="00824373">
      <w:rPr>
        <w:rStyle w:val="Numeropagina"/>
        <w:rFonts w:ascii="Tahoma" w:hAnsi="Tahoma" w:cs="Tahoma"/>
        <w:b/>
        <w:i/>
        <w:noProof/>
        <w:color w:val="808080"/>
        <w:sz w:val="22"/>
        <w:szCs w:val="22"/>
      </w:rPr>
      <w:t>2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end"/>
    </w:r>
  </w:p>
  <w:p w14:paraId="1CBE0230" w14:textId="77777777" w:rsidR="00EE6653" w:rsidRDefault="00EE665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86A6" w14:textId="77777777" w:rsidR="0024364E" w:rsidRDefault="0024364E">
    <w:pPr>
      <w:pStyle w:val="Pidipagina"/>
      <w:pBdr>
        <w:bottom w:val="single" w:sz="12" w:space="1" w:color="auto"/>
      </w:pBdr>
      <w:rPr>
        <w:sz w:val="8"/>
        <w:szCs w:val="8"/>
      </w:rPr>
    </w:pPr>
  </w:p>
  <w:p w14:paraId="079C1725" w14:textId="77777777" w:rsidR="00D55AE2" w:rsidRPr="0024364E" w:rsidRDefault="00D55AE2">
    <w:pPr>
      <w:pStyle w:val="Pidipagina"/>
      <w:pBdr>
        <w:bottom w:val="single" w:sz="12" w:space="1" w:color="auto"/>
      </w:pBdr>
      <w:rPr>
        <w:sz w:val="8"/>
        <w:szCs w:val="8"/>
      </w:rPr>
    </w:pPr>
  </w:p>
  <w:p w14:paraId="382176E8" w14:textId="77777777" w:rsidR="0024364E" w:rsidRPr="0057016A" w:rsidRDefault="0057016A" w:rsidP="004E68F3">
    <w:pPr>
      <w:pStyle w:val="Pidipagina"/>
      <w:rPr>
        <w:rFonts w:ascii="Segoe UI" w:hAnsi="Segoe UI" w:cs="Segoe UI"/>
        <w:sz w:val="16"/>
        <w:szCs w:val="16"/>
      </w:rPr>
    </w:pPr>
    <w:r w:rsidRPr="0057016A">
      <w:rPr>
        <w:rFonts w:ascii="Segoe UI" w:hAnsi="Segoe UI" w:cs="Segoe UI"/>
        <w:sz w:val="16"/>
        <w:szCs w:val="16"/>
      </w:rPr>
      <w:t xml:space="preserve">SEDE: </w:t>
    </w:r>
    <w:r w:rsidR="00BC54A5" w:rsidRPr="0057016A">
      <w:rPr>
        <w:rFonts w:ascii="Segoe UI" w:hAnsi="Segoe UI" w:cs="Segoe UI"/>
        <w:sz w:val="16"/>
        <w:szCs w:val="16"/>
      </w:rPr>
      <w:t>Via Aniene 14 – 00198 ROMA</w:t>
    </w:r>
  </w:p>
  <w:p w14:paraId="76DB6BA2" w14:textId="77777777" w:rsidR="00817659" w:rsidRPr="008762BC" w:rsidRDefault="004704E5" w:rsidP="008762BC">
    <w:pPr>
      <w:pStyle w:val="Pidipagina"/>
      <w:ind w:left="227"/>
      <w:rPr>
        <w:rFonts w:ascii="Segoe UI" w:hAnsi="Segoe UI" w:cs="Segoe UI"/>
        <w:sz w:val="16"/>
        <w:szCs w:val="16"/>
      </w:rPr>
    </w:pPr>
    <w:r w:rsidRPr="004704E5">
      <w:rPr>
        <w:rFonts w:ascii="Segoe UI" w:hAnsi="Segoe UI" w:cs="Segoe UI"/>
        <w:noProof/>
        <w:snapToGrid/>
        <w:sz w:val="16"/>
        <w:szCs w:val="16"/>
      </w:rPr>
      <w:drawing>
        <wp:anchor distT="0" distB="0" distL="114300" distR="114300" simplePos="0" relativeHeight="251656192" behindDoc="1" locked="0" layoutInCell="1" allowOverlap="1" wp14:anchorId="48532F94" wp14:editId="3A551549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telef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59" w:rsidRPr="008762BC">
      <w:rPr>
        <w:rFonts w:ascii="Segoe UI" w:hAnsi="Segoe UI" w:cs="Segoe UI"/>
        <w:sz w:val="16"/>
        <w:szCs w:val="16"/>
      </w:rPr>
      <w:t>06/42000358 – 06/42010899</w:t>
    </w:r>
  </w:p>
  <w:p w14:paraId="5ABD1F62" w14:textId="77777777" w:rsidR="00817659" w:rsidRPr="008762BC" w:rsidRDefault="008762BC" w:rsidP="008762BC">
    <w:pPr>
      <w:pStyle w:val="Pidipagina"/>
      <w:ind w:left="227"/>
      <w:rPr>
        <w:rFonts w:ascii="Segoe UI" w:hAnsi="Segoe UI" w:cs="Segoe UI"/>
        <w:sz w:val="16"/>
        <w:szCs w:val="16"/>
      </w:rPr>
    </w:pPr>
    <w:r>
      <w:rPr>
        <w:rFonts w:ascii="typeecon" w:hAnsi="typeecon" w:cs="Courier New"/>
        <w:noProof/>
        <w:snapToGrid/>
        <w:sz w:val="16"/>
        <w:szCs w:val="16"/>
      </w:rPr>
      <w:drawing>
        <wp:anchor distT="0" distB="0" distL="114300" distR="114300" simplePos="0" relativeHeight="251658240" behindDoc="1" locked="0" layoutInCell="1" allowOverlap="1" wp14:anchorId="6D1E6729" wp14:editId="42688156">
          <wp:simplePos x="0" y="0"/>
          <wp:positionH relativeFrom="column">
            <wp:posOffset>0</wp:posOffset>
          </wp:positionH>
          <wp:positionV relativeFrom="paragraph">
            <wp:posOffset>25400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w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A8547F" w:rsidRPr="009665A5">
        <w:rPr>
          <w:rStyle w:val="Collegamentoipertestuale"/>
          <w:rFonts w:ascii="Segoe UI" w:hAnsi="Segoe UI" w:cs="Segoe UI"/>
          <w:sz w:val="16"/>
          <w:szCs w:val="16"/>
        </w:rPr>
        <w:t>https://pensionati.flp.it</w:t>
      </w:r>
    </w:hyperlink>
  </w:p>
  <w:p w14:paraId="2469E46B" w14:textId="77777777" w:rsidR="00817659" w:rsidRPr="008762BC" w:rsidRDefault="008762BC" w:rsidP="008762BC">
    <w:pPr>
      <w:pStyle w:val="Pidipagina"/>
      <w:ind w:firstLine="227"/>
      <w:rPr>
        <w:rFonts w:ascii="Segoe UI" w:hAnsi="Segoe UI" w:cs="Segoe UI"/>
        <w:sz w:val="16"/>
        <w:szCs w:val="16"/>
      </w:rPr>
    </w:pPr>
    <w:r>
      <w:rPr>
        <w:noProof/>
        <w:snapToGrid/>
      </w:rPr>
      <w:drawing>
        <wp:anchor distT="0" distB="0" distL="114300" distR="114300" simplePos="0" relativeHeight="251660288" behindDoc="1" locked="0" layoutInCell="1" allowOverlap="1" wp14:anchorId="3E369A62" wp14:editId="4FCD68C8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95" name="Immagin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mai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5" w:history="1">
      <w:r w:rsidR="00817659" w:rsidRPr="008762BC">
        <w:rPr>
          <w:rStyle w:val="Collegamentoipertestuale"/>
          <w:rFonts w:ascii="Segoe UI" w:hAnsi="Segoe UI" w:cs="Segoe UI"/>
          <w:sz w:val="16"/>
          <w:szCs w:val="16"/>
        </w:rPr>
        <w:t>pensionati@flp.it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248BC" w14:textId="77777777" w:rsidR="00961DE0" w:rsidRDefault="00961DE0">
      <w:r>
        <w:separator/>
      </w:r>
    </w:p>
  </w:footnote>
  <w:footnote w:type="continuationSeparator" w:id="0">
    <w:p w14:paraId="19D1A31A" w14:textId="77777777" w:rsidR="00961DE0" w:rsidRDefault="009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E200" w14:textId="77777777" w:rsidR="00D8781D" w:rsidRDefault="00D8781D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03CBE635" w14:textId="77777777" w:rsidR="00C23154" w:rsidRDefault="00C23154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42"/>
      <w:gridCol w:w="7371"/>
      <w:gridCol w:w="1176"/>
    </w:tblGrid>
    <w:tr w:rsidR="00C23154" w:rsidRPr="009002B6" w14:paraId="02AD0628" w14:textId="77777777" w:rsidTr="003D2235">
      <w:tc>
        <w:tcPr>
          <w:tcW w:w="1242" w:type="dxa"/>
          <w:shd w:val="clear" w:color="auto" w:fill="auto"/>
        </w:tcPr>
        <w:p w14:paraId="404B2851" w14:textId="77777777" w:rsidR="00C23154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rFonts w:ascii="Tahoma" w:hAnsi="Tahoma"/>
              <w:noProof/>
              <w:snapToGrid/>
              <w:sz w:val="28"/>
            </w:rPr>
            <w:drawing>
              <wp:inline distT="0" distB="0" distL="0" distR="0" wp14:anchorId="207DC2B2" wp14:editId="13A2E409">
                <wp:extent cx="601200" cy="601200"/>
                <wp:effectExtent l="0" t="0" r="8890" b="8890"/>
                <wp:docPr id="89" name="Immagin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00" cy="60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567396" w14:textId="77777777" w:rsidR="00C23154" w:rsidRPr="00A337D9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1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59CF1E5" w14:textId="77777777" w:rsidR="00C23154" w:rsidRPr="004B0CBC" w:rsidRDefault="00C23154" w:rsidP="003D2235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Tahoma" w:hAnsi="Tahoma" w:cs="Tahoma"/>
              <w:b/>
              <w:color w:val="808080"/>
              <w:sz w:val="24"/>
              <w:szCs w:val="24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1165" w:type="dxa"/>
          <w:shd w:val="clear" w:color="auto" w:fill="auto"/>
        </w:tcPr>
        <w:p w14:paraId="20F8C512" w14:textId="77777777" w:rsidR="00C23154" w:rsidRPr="009002B6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noProof/>
              <w:snapToGrid/>
            </w:rPr>
            <w:drawing>
              <wp:inline distT="0" distB="0" distL="0" distR="0" wp14:anchorId="6B12D7AD" wp14:editId="4CE900B5">
                <wp:extent cx="600075" cy="571500"/>
                <wp:effectExtent l="0" t="0" r="9525" b="0"/>
                <wp:docPr id="90" name="Immagin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D1CC00" w14:textId="77777777" w:rsidR="00C23154" w:rsidRDefault="00C23154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058C00EF" w14:textId="77777777" w:rsidR="004B0CBC" w:rsidRDefault="004B0CBC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670C8EA3" w14:textId="77777777" w:rsidR="004B0CBC" w:rsidRPr="00D8781D" w:rsidRDefault="004B0CBC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A49C5" w14:textId="77777777" w:rsidR="004E68F3" w:rsidRDefault="00EE665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8"/>
      </w:rPr>
    </w:pPr>
    <w:r>
      <w:rPr>
        <w:rFonts w:ascii="Tahoma" w:hAnsi="Tahoma"/>
        <w:b/>
        <w:i/>
        <w:color w:val="808080"/>
        <w:spacing w:val="-20"/>
        <w:sz w:val="8"/>
      </w:rPr>
      <w:t xml:space="preserve"> </w:t>
    </w: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625"/>
      <w:gridCol w:w="2136"/>
    </w:tblGrid>
    <w:tr w:rsidR="004E68F3" w14:paraId="5D956246" w14:textId="77777777" w:rsidTr="004E68F3">
      <w:trPr>
        <w:jc w:val="center"/>
      </w:trPr>
      <w:tc>
        <w:tcPr>
          <w:tcW w:w="2093" w:type="dxa"/>
          <w:vAlign w:val="center"/>
        </w:tcPr>
        <w:p w14:paraId="400CF078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21CCF925" wp14:editId="4F7ECEAA">
                <wp:extent cx="1162800" cy="1162800"/>
                <wp:effectExtent l="0" t="0" r="0" b="0"/>
                <wp:docPr id="91" name="Immagin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  <w:vAlign w:val="center"/>
        </w:tcPr>
        <w:p w14:paraId="4B7206A2" w14:textId="77777777" w:rsidR="004E68F3" w:rsidRPr="008762BC" w:rsidRDefault="004B0CBC" w:rsidP="004E68F3">
          <w:pPr>
            <w:pStyle w:val="Intestazione"/>
            <w:jc w:val="center"/>
            <w:rPr>
              <w:rFonts w:ascii="Tahoma" w:hAnsi="Tahoma"/>
              <w:b/>
              <w:color w:val="094579"/>
              <w:spacing w:val="-20"/>
              <w:sz w:val="50"/>
              <w:szCs w:val="50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2136" w:type="dxa"/>
          <w:vAlign w:val="center"/>
        </w:tcPr>
        <w:p w14:paraId="707542ED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4ECB41DF" wp14:editId="66AAFA5A">
                <wp:extent cx="1213200" cy="1162800"/>
                <wp:effectExtent l="0" t="0" r="6350" b="0"/>
                <wp:docPr id="92" name="Immagin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2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E81216" w14:textId="77777777" w:rsidR="00EE6653" w:rsidRPr="004E68F3" w:rsidRDefault="00EE6653" w:rsidP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6"/>
      </w:rPr>
    </w:pPr>
  </w:p>
  <w:p w14:paraId="500ABD18" w14:textId="77777777" w:rsidR="004E68F3" w:rsidRPr="004B0CBC" w:rsidRDefault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22"/>
      </w:rPr>
    </w:pPr>
  </w:p>
  <w:p w14:paraId="47051929" w14:textId="77777777" w:rsidR="004B0CBC" w:rsidRPr="004B0CBC" w:rsidRDefault="004B0CBC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93AD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7D52E6"/>
    <w:multiLevelType w:val="multilevel"/>
    <w:tmpl w:val="F40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469FA"/>
    <w:multiLevelType w:val="multilevel"/>
    <w:tmpl w:val="DFB4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E29AE"/>
    <w:multiLevelType w:val="multilevel"/>
    <w:tmpl w:val="585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44EBA"/>
    <w:multiLevelType w:val="multilevel"/>
    <w:tmpl w:val="F08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537C"/>
    <w:multiLevelType w:val="multilevel"/>
    <w:tmpl w:val="26A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00E9A"/>
    <w:multiLevelType w:val="multilevel"/>
    <w:tmpl w:val="DB1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77CF4"/>
    <w:multiLevelType w:val="multilevel"/>
    <w:tmpl w:val="F6F2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37B79"/>
    <w:multiLevelType w:val="hybridMultilevel"/>
    <w:tmpl w:val="DD2A1CFA"/>
    <w:lvl w:ilvl="0" w:tplc="7DB272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D120C"/>
    <w:multiLevelType w:val="multilevel"/>
    <w:tmpl w:val="3018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C0FFC"/>
    <w:multiLevelType w:val="multilevel"/>
    <w:tmpl w:val="C51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54B50"/>
    <w:multiLevelType w:val="multilevel"/>
    <w:tmpl w:val="DFB4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313463"/>
    <w:multiLevelType w:val="hybridMultilevel"/>
    <w:tmpl w:val="7FC4099A"/>
    <w:lvl w:ilvl="0" w:tplc="C80E4E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34820"/>
    <w:multiLevelType w:val="hybridMultilevel"/>
    <w:tmpl w:val="D3FCF72C"/>
    <w:lvl w:ilvl="0" w:tplc="EB1403C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B79C7"/>
    <w:multiLevelType w:val="multilevel"/>
    <w:tmpl w:val="1B9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25A83"/>
    <w:multiLevelType w:val="hybridMultilevel"/>
    <w:tmpl w:val="F9D03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02CDC"/>
    <w:multiLevelType w:val="multilevel"/>
    <w:tmpl w:val="77F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52698"/>
    <w:multiLevelType w:val="multilevel"/>
    <w:tmpl w:val="C08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2729A"/>
    <w:multiLevelType w:val="multilevel"/>
    <w:tmpl w:val="95C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3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5"/>
  </w:num>
  <w:num w:numId="15">
    <w:abstractNumId w:val="18"/>
  </w:num>
  <w:num w:numId="16">
    <w:abstractNumId w:val="9"/>
  </w:num>
  <w:num w:numId="17">
    <w:abstractNumId w:val="12"/>
  </w:num>
  <w:num w:numId="18">
    <w:abstractNumId w:val="15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EA"/>
    <w:rsid w:val="00004358"/>
    <w:rsid w:val="000056B9"/>
    <w:rsid w:val="00023F95"/>
    <w:rsid w:val="00032EB3"/>
    <w:rsid w:val="00034B3B"/>
    <w:rsid w:val="00035024"/>
    <w:rsid w:val="00041880"/>
    <w:rsid w:val="000441AE"/>
    <w:rsid w:val="00053BB7"/>
    <w:rsid w:val="00061330"/>
    <w:rsid w:val="00067ECE"/>
    <w:rsid w:val="00070AC9"/>
    <w:rsid w:val="00075197"/>
    <w:rsid w:val="000801D4"/>
    <w:rsid w:val="0008356A"/>
    <w:rsid w:val="0009380B"/>
    <w:rsid w:val="000A32ED"/>
    <w:rsid w:val="000B2E3C"/>
    <w:rsid w:val="000C40E3"/>
    <w:rsid w:val="000C4CF9"/>
    <w:rsid w:val="000D2209"/>
    <w:rsid w:val="000F021C"/>
    <w:rsid w:val="000F3243"/>
    <w:rsid w:val="000F654A"/>
    <w:rsid w:val="00133D50"/>
    <w:rsid w:val="001344CC"/>
    <w:rsid w:val="00141E55"/>
    <w:rsid w:val="0014767B"/>
    <w:rsid w:val="00154058"/>
    <w:rsid w:val="00167112"/>
    <w:rsid w:val="001729B6"/>
    <w:rsid w:val="00181EBD"/>
    <w:rsid w:val="00183359"/>
    <w:rsid w:val="00187B59"/>
    <w:rsid w:val="00187DEC"/>
    <w:rsid w:val="00193205"/>
    <w:rsid w:val="001A088F"/>
    <w:rsid w:val="001A260C"/>
    <w:rsid w:val="001B20A2"/>
    <w:rsid w:val="001B257B"/>
    <w:rsid w:val="001B639D"/>
    <w:rsid w:val="001C11F1"/>
    <w:rsid w:val="001D68F3"/>
    <w:rsid w:val="001D7120"/>
    <w:rsid w:val="001E1889"/>
    <w:rsid w:val="001E327A"/>
    <w:rsid w:val="001E69D4"/>
    <w:rsid w:val="00210E16"/>
    <w:rsid w:val="00224BA7"/>
    <w:rsid w:val="00227F89"/>
    <w:rsid w:val="0023278B"/>
    <w:rsid w:val="0024168F"/>
    <w:rsid w:val="0024364E"/>
    <w:rsid w:val="0025523D"/>
    <w:rsid w:val="002872EB"/>
    <w:rsid w:val="00295A79"/>
    <w:rsid w:val="00295AA2"/>
    <w:rsid w:val="002A42D0"/>
    <w:rsid w:val="002C451F"/>
    <w:rsid w:val="002D0542"/>
    <w:rsid w:val="002D3BA5"/>
    <w:rsid w:val="002E5D10"/>
    <w:rsid w:val="002F4369"/>
    <w:rsid w:val="00310BF5"/>
    <w:rsid w:val="00314307"/>
    <w:rsid w:val="00315DC3"/>
    <w:rsid w:val="00325219"/>
    <w:rsid w:val="00327F92"/>
    <w:rsid w:val="003326A3"/>
    <w:rsid w:val="00332F7A"/>
    <w:rsid w:val="00333973"/>
    <w:rsid w:val="00337CA1"/>
    <w:rsid w:val="00342BBC"/>
    <w:rsid w:val="003509A8"/>
    <w:rsid w:val="00355BA4"/>
    <w:rsid w:val="0039324E"/>
    <w:rsid w:val="003A2CCC"/>
    <w:rsid w:val="003B3227"/>
    <w:rsid w:val="003B32C2"/>
    <w:rsid w:val="003B4FE6"/>
    <w:rsid w:val="003C3310"/>
    <w:rsid w:val="003D2235"/>
    <w:rsid w:val="003D29F7"/>
    <w:rsid w:val="003F3F99"/>
    <w:rsid w:val="004008A9"/>
    <w:rsid w:val="0040191C"/>
    <w:rsid w:val="0040364A"/>
    <w:rsid w:val="00407785"/>
    <w:rsid w:val="004270F0"/>
    <w:rsid w:val="00430D8C"/>
    <w:rsid w:val="004311B7"/>
    <w:rsid w:val="00433DAA"/>
    <w:rsid w:val="0045779A"/>
    <w:rsid w:val="00463658"/>
    <w:rsid w:val="0046542D"/>
    <w:rsid w:val="004704E5"/>
    <w:rsid w:val="00474053"/>
    <w:rsid w:val="00480D5F"/>
    <w:rsid w:val="004927EB"/>
    <w:rsid w:val="0049383B"/>
    <w:rsid w:val="00497F95"/>
    <w:rsid w:val="004B02DB"/>
    <w:rsid w:val="004B0CBC"/>
    <w:rsid w:val="004B4491"/>
    <w:rsid w:val="004C5F2C"/>
    <w:rsid w:val="004C6AA9"/>
    <w:rsid w:val="004D1A2C"/>
    <w:rsid w:val="004D7172"/>
    <w:rsid w:val="004E4D48"/>
    <w:rsid w:val="004E55C6"/>
    <w:rsid w:val="004E68F3"/>
    <w:rsid w:val="004F2A5E"/>
    <w:rsid w:val="004F6392"/>
    <w:rsid w:val="00501A61"/>
    <w:rsid w:val="005141DA"/>
    <w:rsid w:val="0052282A"/>
    <w:rsid w:val="00524B3F"/>
    <w:rsid w:val="005268BF"/>
    <w:rsid w:val="00527500"/>
    <w:rsid w:val="00527B0F"/>
    <w:rsid w:val="00550C20"/>
    <w:rsid w:val="00553D5E"/>
    <w:rsid w:val="0056134E"/>
    <w:rsid w:val="0056390F"/>
    <w:rsid w:val="005667FC"/>
    <w:rsid w:val="005668A9"/>
    <w:rsid w:val="0057016A"/>
    <w:rsid w:val="00572380"/>
    <w:rsid w:val="00576BBA"/>
    <w:rsid w:val="00595E37"/>
    <w:rsid w:val="00597B7D"/>
    <w:rsid w:val="005A4935"/>
    <w:rsid w:val="005B3BEA"/>
    <w:rsid w:val="005E1F79"/>
    <w:rsid w:val="006073A3"/>
    <w:rsid w:val="00613999"/>
    <w:rsid w:val="00616595"/>
    <w:rsid w:val="00630AC2"/>
    <w:rsid w:val="00632300"/>
    <w:rsid w:val="00656178"/>
    <w:rsid w:val="00657854"/>
    <w:rsid w:val="00657D13"/>
    <w:rsid w:val="006643DD"/>
    <w:rsid w:val="00673F9B"/>
    <w:rsid w:val="00677D28"/>
    <w:rsid w:val="0068044F"/>
    <w:rsid w:val="00682915"/>
    <w:rsid w:val="0068460C"/>
    <w:rsid w:val="0068525E"/>
    <w:rsid w:val="006859B4"/>
    <w:rsid w:val="00687878"/>
    <w:rsid w:val="0069490D"/>
    <w:rsid w:val="006951B1"/>
    <w:rsid w:val="00697971"/>
    <w:rsid w:val="00697FE6"/>
    <w:rsid w:val="006A5782"/>
    <w:rsid w:val="006A69FD"/>
    <w:rsid w:val="006E1982"/>
    <w:rsid w:val="006E67A2"/>
    <w:rsid w:val="006F0582"/>
    <w:rsid w:val="006F4BD0"/>
    <w:rsid w:val="006F724F"/>
    <w:rsid w:val="006F7698"/>
    <w:rsid w:val="00700385"/>
    <w:rsid w:val="00701AAC"/>
    <w:rsid w:val="00737DE2"/>
    <w:rsid w:val="00744827"/>
    <w:rsid w:val="00744D60"/>
    <w:rsid w:val="00750984"/>
    <w:rsid w:val="00753CD6"/>
    <w:rsid w:val="007577DB"/>
    <w:rsid w:val="00762C59"/>
    <w:rsid w:val="00762E6C"/>
    <w:rsid w:val="007638DC"/>
    <w:rsid w:val="00766657"/>
    <w:rsid w:val="00766814"/>
    <w:rsid w:val="007706BD"/>
    <w:rsid w:val="00772019"/>
    <w:rsid w:val="007728C6"/>
    <w:rsid w:val="00777545"/>
    <w:rsid w:val="007836A0"/>
    <w:rsid w:val="00792AF9"/>
    <w:rsid w:val="007A3E69"/>
    <w:rsid w:val="007B2737"/>
    <w:rsid w:val="007B6E05"/>
    <w:rsid w:val="007C1098"/>
    <w:rsid w:val="007C2078"/>
    <w:rsid w:val="007D05E2"/>
    <w:rsid w:val="007D600E"/>
    <w:rsid w:val="007D7913"/>
    <w:rsid w:val="007E051F"/>
    <w:rsid w:val="007E5EFF"/>
    <w:rsid w:val="007E7416"/>
    <w:rsid w:val="00815453"/>
    <w:rsid w:val="00817659"/>
    <w:rsid w:val="00821675"/>
    <w:rsid w:val="00824373"/>
    <w:rsid w:val="00835E1A"/>
    <w:rsid w:val="008378A2"/>
    <w:rsid w:val="00847CFC"/>
    <w:rsid w:val="00855FE7"/>
    <w:rsid w:val="008636D0"/>
    <w:rsid w:val="008718EE"/>
    <w:rsid w:val="0087291D"/>
    <w:rsid w:val="00875C29"/>
    <w:rsid w:val="008762B9"/>
    <w:rsid w:val="008762BC"/>
    <w:rsid w:val="00882BA9"/>
    <w:rsid w:val="00895814"/>
    <w:rsid w:val="008A00C0"/>
    <w:rsid w:val="008A13FB"/>
    <w:rsid w:val="008A1AD8"/>
    <w:rsid w:val="008A38FE"/>
    <w:rsid w:val="008A7BA5"/>
    <w:rsid w:val="008B4477"/>
    <w:rsid w:val="008D4284"/>
    <w:rsid w:val="008E7344"/>
    <w:rsid w:val="008F149C"/>
    <w:rsid w:val="008F303C"/>
    <w:rsid w:val="008F77F0"/>
    <w:rsid w:val="009002B6"/>
    <w:rsid w:val="0090085C"/>
    <w:rsid w:val="0090755E"/>
    <w:rsid w:val="009136ED"/>
    <w:rsid w:val="00915AB9"/>
    <w:rsid w:val="00922D75"/>
    <w:rsid w:val="00926E23"/>
    <w:rsid w:val="0092718D"/>
    <w:rsid w:val="009329AD"/>
    <w:rsid w:val="009377B4"/>
    <w:rsid w:val="0094269E"/>
    <w:rsid w:val="00943D9C"/>
    <w:rsid w:val="00952C70"/>
    <w:rsid w:val="009544B1"/>
    <w:rsid w:val="00961DE0"/>
    <w:rsid w:val="00972AD5"/>
    <w:rsid w:val="00972B47"/>
    <w:rsid w:val="0098237A"/>
    <w:rsid w:val="00982436"/>
    <w:rsid w:val="00991A14"/>
    <w:rsid w:val="0099452F"/>
    <w:rsid w:val="009A1059"/>
    <w:rsid w:val="009A417C"/>
    <w:rsid w:val="009B5215"/>
    <w:rsid w:val="009D06FF"/>
    <w:rsid w:val="009D32A8"/>
    <w:rsid w:val="009D4F61"/>
    <w:rsid w:val="009D5A4A"/>
    <w:rsid w:val="009E05F0"/>
    <w:rsid w:val="009F3CD1"/>
    <w:rsid w:val="00A00157"/>
    <w:rsid w:val="00A05087"/>
    <w:rsid w:val="00A05BCA"/>
    <w:rsid w:val="00A22049"/>
    <w:rsid w:val="00A25F5F"/>
    <w:rsid w:val="00A337D9"/>
    <w:rsid w:val="00A33CDC"/>
    <w:rsid w:val="00A346B0"/>
    <w:rsid w:val="00A41110"/>
    <w:rsid w:val="00A4181D"/>
    <w:rsid w:val="00A42A76"/>
    <w:rsid w:val="00A45617"/>
    <w:rsid w:val="00A5094E"/>
    <w:rsid w:val="00A83487"/>
    <w:rsid w:val="00A8547F"/>
    <w:rsid w:val="00A9789A"/>
    <w:rsid w:val="00AA02EA"/>
    <w:rsid w:val="00AB1111"/>
    <w:rsid w:val="00AB2426"/>
    <w:rsid w:val="00AB4BDF"/>
    <w:rsid w:val="00AC0FAC"/>
    <w:rsid w:val="00AD2441"/>
    <w:rsid w:val="00AD6992"/>
    <w:rsid w:val="00AD6AD2"/>
    <w:rsid w:val="00AE1005"/>
    <w:rsid w:val="00AE26E3"/>
    <w:rsid w:val="00AE4C0C"/>
    <w:rsid w:val="00AF2797"/>
    <w:rsid w:val="00AF2E99"/>
    <w:rsid w:val="00AF34AE"/>
    <w:rsid w:val="00AF6A6B"/>
    <w:rsid w:val="00B33E8D"/>
    <w:rsid w:val="00B410BC"/>
    <w:rsid w:val="00B410F3"/>
    <w:rsid w:val="00B43EA9"/>
    <w:rsid w:val="00B4650E"/>
    <w:rsid w:val="00B516D7"/>
    <w:rsid w:val="00B5549E"/>
    <w:rsid w:val="00B566D0"/>
    <w:rsid w:val="00B60A8E"/>
    <w:rsid w:val="00B6206B"/>
    <w:rsid w:val="00B66C37"/>
    <w:rsid w:val="00B73556"/>
    <w:rsid w:val="00B84726"/>
    <w:rsid w:val="00B90AF1"/>
    <w:rsid w:val="00B92FA4"/>
    <w:rsid w:val="00B95E7A"/>
    <w:rsid w:val="00BA0250"/>
    <w:rsid w:val="00BA12EF"/>
    <w:rsid w:val="00BA6B4C"/>
    <w:rsid w:val="00BB5E87"/>
    <w:rsid w:val="00BC54A5"/>
    <w:rsid w:val="00BE02E3"/>
    <w:rsid w:val="00C030D8"/>
    <w:rsid w:val="00C03DB4"/>
    <w:rsid w:val="00C12318"/>
    <w:rsid w:val="00C15586"/>
    <w:rsid w:val="00C15587"/>
    <w:rsid w:val="00C222F5"/>
    <w:rsid w:val="00C22317"/>
    <w:rsid w:val="00C23154"/>
    <w:rsid w:val="00C32ADB"/>
    <w:rsid w:val="00C41619"/>
    <w:rsid w:val="00C4322E"/>
    <w:rsid w:val="00C51DDD"/>
    <w:rsid w:val="00C534FD"/>
    <w:rsid w:val="00C5781F"/>
    <w:rsid w:val="00C62421"/>
    <w:rsid w:val="00C6336B"/>
    <w:rsid w:val="00C649BD"/>
    <w:rsid w:val="00C64E6A"/>
    <w:rsid w:val="00C84246"/>
    <w:rsid w:val="00C92988"/>
    <w:rsid w:val="00C932DE"/>
    <w:rsid w:val="00C93B12"/>
    <w:rsid w:val="00CA4218"/>
    <w:rsid w:val="00CA528E"/>
    <w:rsid w:val="00CB1ED3"/>
    <w:rsid w:val="00CC03E4"/>
    <w:rsid w:val="00CC1C1A"/>
    <w:rsid w:val="00CC53A3"/>
    <w:rsid w:val="00CE1E00"/>
    <w:rsid w:val="00CE28D1"/>
    <w:rsid w:val="00CF19BA"/>
    <w:rsid w:val="00CF1D1E"/>
    <w:rsid w:val="00CF6AC4"/>
    <w:rsid w:val="00D03504"/>
    <w:rsid w:val="00D32998"/>
    <w:rsid w:val="00D36E06"/>
    <w:rsid w:val="00D42420"/>
    <w:rsid w:val="00D52339"/>
    <w:rsid w:val="00D55AE2"/>
    <w:rsid w:val="00D61886"/>
    <w:rsid w:val="00D726C5"/>
    <w:rsid w:val="00D731B8"/>
    <w:rsid w:val="00D77655"/>
    <w:rsid w:val="00D81F51"/>
    <w:rsid w:val="00D8781D"/>
    <w:rsid w:val="00D87B84"/>
    <w:rsid w:val="00D94538"/>
    <w:rsid w:val="00DA32FE"/>
    <w:rsid w:val="00DA63FB"/>
    <w:rsid w:val="00DB0002"/>
    <w:rsid w:val="00DB0E22"/>
    <w:rsid w:val="00DE503F"/>
    <w:rsid w:val="00DF1EE9"/>
    <w:rsid w:val="00E07292"/>
    <w:rsid w:val="00E22D2D"/>
    <w:rsid w:val="00E23B3F"/>
    <w:rsid w:val="00E353F9"/>
    <w:rsid w:val="00E37D8E"/>
    <w:rsid w:val="00E41B9E"/>
    <w:rsid w:val="00E54502"/>
    <w:rsid w:val="00E66F42"/>
    <w:rsid w:val="00E67F49"/>
    <w:rsid w:val="00E74E19"/>
    <w:rsid w:val="00E77E1D"/>
    <w:rsid w:val="00EA106F"/>
    <w:rsid w:val="00EA2AEE"/>
    <w:rsid w:val="00EA2DB8"/>
    <w:rsid w:val="00EB2CF1"/>
    <w:rsid w:val="00EB3B07"/>
    <w:rsid w:val="00EB436F"/>
    <w:rsid w:val="00EC26C0"/>
    <w:rsid w:val="00EC56B0"/>
    <w:rsid w:val="00EE0F2A"/>
    <w:rsid w:val="00EE6653"/>
    <w:rsid w:val="00EE6C41"/>
    <w:rsid w:val="00EF7E99"/>
    <w:rsid w:val="00F05486"/>
    <w:rsid w:val="00F0710C"/>
    <w:rsid w:val="00F21D00"/>
    <w:rsid w:val="00F24F84"/>
    <w:rsid w:val="00F44029"/>
    <w:rsid w:val="00F631C7"/>
    <w:rsid w:val="00F80080"/>
    <w:rsid w:val="00F816B9"/>
    <w:rsid w:val="00F83E77"/>
    <w:rsid w:val="00F90EF9"/>
    <w:rsid w:val="00FC75E9"/>
    <w:rsid w:val="00FF36D7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EE6D2"/>
  <w15:docId w15:val="{42ACA82F-C996-44BE-B50C-B20EC6B3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napToGrid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napToGrid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  <w:snapToGrid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napToGrid/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A02EA"/>
    <w:rPr>
      <w:b/>
      <w:bCs/>
    </w:rPr>
  </w:style>
  <w:style w:type="table" w:styleId="Grigliatabella">
    <w:name w:val="Table Grid"/>
    <w:basedOn w:val="Tabellanormale"/>
    <w:rsid w:val="00D0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24364E"/>
  </w:style>
  <w:style w:type="character" w:styleId="Rimandonotaapidipagina">
    <w:name w:val="footnote reference"/>
    <w:uiPriority w:val="99"/>
    <w:semiHidden/>
    <w:rsid w:val="0024364E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C56B0"/>
    <w:rPr>
      <w:snapToGrid w:val="0"/>
    </w:rPr>
  </w:style>
  <w:style w:type="paragraph" w:styleId="Paragrafoelenco">
    <w:name w:val="List Paragraph"/>
    <w:basedOn w:val="Normale"/>
    <w:qFormat/>
    <w:rsid w:val="00EC56B0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provvr01">
    <w:name w:val="provv_r01"/>
    <w:basedOn w:val="Normale"/>
    <w:rsid w:val="00EC56B0"/>
    <w:pPr>
      <w:spacing w:before="100" w:beforeAutospacing="1" w:after="45"/>
      <w:jc w:val="both"/>
    </w:pPr>
    <w:rPr>
      <w:snapToGrid/>
      <w:sz w:val="24"/>
      <w:szCs w:val="24"/>
    </w:rPr>
  </w:style>
  <w:style w:type="paragraph" w:customStyle="1" w:styleId="provvr21">
    <w:name w:val="provv_r21"/>
    <w:basedOn w:val="Normale"/>
    <w:rsid w:val="00EC56B0"/>
    <w:pPr>
      <w:spacing w:before="100" w:beforeAutospacing="1" w:after="45"/>
      <w:ind w:firstLine="600"/>
      <w:jc w:val="both"/>
    </w:pPr>
    <w:rPr>
      <w:snapToGrid/>
      <w:sz w:val="24"/>
      <w:szCs w:val="24"/>
    </w:rPr>
  </w:style>
  <w:style w:type="character" w:customStyle="1" w:styleId="Nessuno">
    <w:name w:val="Nessuno"/>
    <w:rsid w:val="00141E55"/>
    <w:rPr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41E55"/>
    <w:rPr>
      <w:sz w:val="28"/>
    </w:rPr>
  </w:style>
  <w:style w:type="character" w:customStyle="1" w:styleId="fontstyle0">
    <w:name w:val="fontstyle0"/>
    <w:basedOn w:val="Carpredefinitoparagrafo"/>
    <w:rsid w:val="00CE28D1"/>
  </w:style>
  <w:style w:type="character" w:customStyle="1" w:styleId="fontstyle2">
    <w:name w:val="fontstyle2"/>
    <w:basedOn w:val="Carpredefinitoparagrafo"/>
    <w:rsid w:val="00CE28D1"/>
  </w:style>
  <w:style w:type="paragraph" w:customStyle="1" w:styleId="home">
    <w:name w:val="home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taxonomy">
    <w:name w:val="taxonomy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ost">
    <w:name w:val="po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specialitem">
    <w:name w:val="inspecial__item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uthor">
    <w:name w:val="author"/>
    <w:basedOn w:val="Carpredefinitoparagrafo"/>
    <w:rsid w:val="008D4284"/>
  </w:style>
  <w:style w:type="paragraph" w:customStyle="1" w:styleId="social-itemfb">
    <w:name w:val="social-item__fb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tw">
    <w:name w:val="social-item__tw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ln">
    <w:name w:val="social-item__ln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ummarytitle">
    <w:name w:val="summary__title"/>
    <w:basedOn w:val="Carpredefinitoparagrafo"/>
    <w:rsid w:val="008D4284"/>
  </w:style>
  <w:style w:type="paragraph" w:customStyle="1" w:styleId="first">
    <w:name w:val="fir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last">
    <w:name w:val="la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menu-item">
    <w:name w:val="menu-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youtube">
    <w:name w:val="social-item__youtube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pener">
    <w:name w:val="opener"/>
    <w:basedOn w:val="Carpredefinitoparagrafo"/>
    <w:rsid w:val="00315DC3"/>
  </w:style>
  <w:style w:type="paragraph" w:customStyle="1" w:styleId="submenuitem">
    <w:name w:val="submenu__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15DC3"/>
    <w:pPr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15DC3"/>
    <w:pPr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377B4"/>
    <w:rPr>
      <w:i/>
      <w:iCs/>
    </w:rPr>
  </w:style>
  <w:style w:type="paragraph" w:customStyle="1" w:styleId="tag">
    <w:name w:val="tag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read-later">
    <w:name w:val="read-later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tampa">
    <w:name w:val="stampa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df">
    <w:name w:val="pdf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bstract">
    <w:name w:val="abstract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Default">
    <w:name w:val="Default"/>
    <w:rsid w:val="007A3E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t">
    <w:name w:val="dt"/>
    <w:basedOn w:val="Normale"/>
    <w:rsid w:val="00CA528E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8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6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9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8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26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9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81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281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537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3749">
          <w:marLeft w:val="0"/>
          <w:marRight w:val="0"/>
          <w:marTop w:val="0"/>
          <w:marBottom w:val="300"/>
          <w:divBdr>
            <w:top w:val="single" w:sz="12" w:space="0" w:color="003F74"/>
            <w:left w:val="single" w:sz="12" w:space="0" w:color="003F74"/>
            <w:bottom w:val="single" w:sz="12" w:space="0" w:color="003F74"/>
            <w:right w:val="single" w:sz="12" w:space="0" w:color="003F74"/>
          </w:divBdr>
        </w:div>
      </w:divsChild>
    </w:div>
    <w:div w:id="91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7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40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3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3703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984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933">
          <w:marLeft w:val="0"/>
          <w:marRight w:val="0"/>
          <w:marTop w:val="300"/>
          <w:marBottom w:val="300"/>
          <w:divBdr>
            <w:top w:val="single" w:sz="6" w:space="8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4628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6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73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842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23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235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3864963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79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7653">
          <w:marLeft w:val="0"/>
          <w:marRight w:val="0"/>
          <w:marTop w:val="0"/>
          <w:marBottom w:val="50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372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  <w:divsChild>
                <w:div w:id="999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87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22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184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4239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04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8356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32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5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5768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  <w:divsChild>
                        <w:div w:id="4317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038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2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064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5234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2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2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18" w:color="ABC4D6"/>
                            <w:left w:val="single" w:sz="6" w:space="18" w:color="ABC4D6"/>
                            <w:bottom w:val="single" w:sz="6" w:space="18" w:color="ABC4D6"/>
                            <w:right w:val="single" w:sz="6" w:space="18" w:color="ABC4D6"/>
                          </w:divBdr>
                        </w:div>
                        <w:div w:id="416750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  <w:div w:id="1522280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539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  <w:div w:id="69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2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5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4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950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72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3588">
                  <w:marLeft w:val="0"/>
                  <w:marRight w:val="0"/>
                  <w:marTop w:val="45"/>
                  <w:marBottom w:val="0"/>
                  <w:divBdr>
                    <w:top w:val="single" w:sz="6" w:space="1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2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2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55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2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59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6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28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99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53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9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20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2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70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70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3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0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96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33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28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291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886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078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45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5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5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3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63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7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032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1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6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2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2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636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ensionati.flp.i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mailto:pensionati@flp.it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A290-F22A-4C83-B51F-1DC032C5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7012</CharactersWithSpaces>
  <SharedDoc>false</SharedDoc>
  <HLinks>
    <vt:vector size="12" baseType="variant">
      <vt:variant>
        <vt:i4>2359327</vt:i4>
      </vt:variant>
      <vt:variant>
        <vt:i4>12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9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Dell</cp:lastModifiedBy>
  <cp:revision>2</cp:revision>
  <cp:lastPrinted>2022-05-23T09:19:00Z</cp:lastPrinted>
  <dcterms:created xsi:type="dcterms:W3CDTF">2022-06-06T15:30:00Z</dcterms:created>
  <dcterms:modified xsi:type="dcterms:W3CDTF">2022-06-06T15:30:00Z</dcterms:modified>
</cp:coreProperties>
</file>