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1C318" w14:textId="77777777" w:rsidR="006B792F" w:rsidRDefault="006B792F" w:rsidP="006B792F">
      <w:pPr>
        <w:tabs>
          <w:tab w:val="left" w:pos="6804"/>
        </w:tabs>
        <w:ind w:right="-143"/>
        <w:rPr>
          <w:rFonts w:ascii="Trebuchet MS" w:hAnsi="Trebuchet MS" w:cs="Trebuchet MS"/>
          <w:sz w:val="22"/>
          <w:szCs w:val="24"/>
        </w:rPr>
      </w:pPr>
      <w:bookmarkStart w:id="0" w:name="_GoBack"/>
      <w:bookmarkEnd w:id="0"/>
    </w:p>
    <w:p w14:paraId="048AB4CA" w14:textId="0E5F1BF9" w:rsidR="006B792F" w:rsidRDefault="00386EF4" w:rsidP="006B792F">
      <w:pPr>
        <w:tabs>
          <w:tab w:val="left" w:pos="6804"/>
        </w:tabs>
        <w:ind w:right="-143"/>
        <w:rPr>
          <w:rFonts w:ascii="Trebuchet MS" w:hAnsi="Trebuchet MS" w:cs="Trebuchet MS"/>
          <w:sz w:val="22"/>
          <w:szCs w:val="24"/>
        </w:rPr>
      </w:pPr>
      <w:r>
        <w:rPr>
          <w:rFonts w:ascii="Trebuchet MS" w:hAnsi="Trebuchet MS" w:cs="Trebuchet MS"/>
          <w:sz w:val="22"/>
          <w:szCs w:val="24"/>
        </w:rPr>
        <w:t>Prot.n. 1585</w:t>
      </w:r>
      <w:r w:rsidR="006B792F">
        <w:rPr>
          <w:rFonts w:ascii="Trebuchet MS" w:hAnsi="Trebuchet MS" w:cs="Trebuchet MS"/>
          <w:sz w:val="22"/>
          <w:szCs w:val="24"/>
        </w:rPr>
        <w:t>/FLP18</w:t>
      </w:r>
      <w:r w:rsidR="006B792F">
        <w:rPr>
          <w:rFonts w:ascii="Trebuchet MS" w:hAnsi="Trebuchet MS" w:cs="Trebuchet MS"/>
          <w:sz w:val="22"/>
          <w:szCs w:val="24"/>
        </w:rPr>
        <w:tab/>
      </w:r>
      <w:r w:rsidR="006B792F">
        <w:rPr>
          <w:rFonts w:ascii="Trebuchet MS" w:hAnsi="Trebuchet MS" w:cs="Trebuchet MS"/>
          <w:sz w:val="22"/>
          <w:szCs w:val="24"/>
        </w:rPr>
        <w:tab/>
        <w:t xml:space="preserve"> Roma, 12 dicembre 2018</w:t>
      </w:r>
    </w:p>
    <w:p w14:paraId="584654EA" w14:textId="77777777" w:rsidR="006B792F" w:rsidRDefault="006B792F" w:rsidP="006B792F">
      <w:pPr>
        <w:rPr>
          <w:rFonts w:ascii="Trebuchet MS" w:hAnsi="Trebuchet MS" w:cs="Trebuchet MS"/>
          <w:sz w:val="22"/>
          <w:szCs w:val="24"/>
        </w:rPr>
      </w:pPr>
    </w:p>
    <w:p w14:paraId="1D34834E" w14:textId="3FF8FE5A" w:rsidR="006B792F" w:rsidRDefault="006B792F" w:rsidP="006B792F">
      <w:pPr>
        <w:rPr>
          <w:rFonts w:ascii="Trebuchet MS" w:hAnsi="Trebuchet MS" w:cs="Trebuchet MS"/>
          <w:sz w:val="22"/>
          <w:szCs w:val="24"/>
        </w:rPr>
      </w:pPr>
      <w:r>
        <w:rPr>
          <w:rFonts w:ascii="Trebuchet MS" w:hAnsi="Trebuchet MS" w:cs="Trebuchet MS"/>
          <w:b/>
          <w:sz w:val="22"/>
          <w:szCs w:val="24"/>
          <w:u w:val="single"/>
        </w:rPr>
        <w:t>NOTIZIARIO N°47</w:t>
      </w:r>
      <w:r>
        <w:rPr>
          <w:rFonts w:ascii="Trebuchet MS" w:hAnsi="Trebuchet MS" w:cs="Trebuchet MS"/>
          <w:sz w:val="22"/>
          <w:szCs w:val="24"/>
        </w:rPr>
        <w:t xml:space="preserve">   </w:t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  <w:t>Ai</w:t>
      </w:r>
      <w:r>
        <w:rPr>
          <w:rFonts w:ascii="Trebuchet MS" w:hAnsi="Trebuchet MS" w:cs="Trebuchet MS"/>
          <w:sz w:val="22"/>
          <w:szCs w:val="24"/>
        </w:rPr>
        <w:tab/>
        <w:t xml:space="preserve">Coordinamenti Nazionali FLP </w:t>
      </w:r>
    </w:p>
    <w:p w14:paraId="029E0934" w14:textId="77777777" w:rsidR="006B792F" w:rsidRDefault="006B792F" w:rsidP="006B792F">
      <w:pPr>
        <w:ind w:left="4963" w:firstLine="709"/>
        <w:rPr>
          <w:rFonts w:ascii="Trebuchet MS" w:hAnsi="Trebuchet MS" w:cs="Trebuchet MS"/>
          <w:sz w:val="22"/>
          <w:szCs w:val="24"/>
        </w:rPr>
      </w:pPr>
      <w:r>
        <w:rPr>
          <w:rFonts w:ascii="Trebuchet MS" w:hAnsi="Trebuchet MS" w:cs="Trebuchet MS"/>
          <w:sz w:val="22"/>
          <w:szCs w:val="24"/>
        </w:rPr>
        <w:t>Alle</w:t>
      </w:r>
      <w:r>
        <w:rPr>
          <w:rFonts w:ascii="Trebuchet MS" w:hAnsi="Trebuchet MS" w:cs="Trebuchet MS"/>
          <w:sz w:val="22"/>
          <w:szCs w:val="24"/>
        </w:rPr>
        <w:tab/>
        <w:t>OO.SS. federate alla FLP</w:t>
      </w:r>
    </w:p>
    <w:p w14:paraId="03D3B668" w14:textId="77777777" w:rsidR="006B792F" w:rsidRDefault="006B792F" w:rsidP="006B792F">
      <w:pPr>
        <w:ind w:left="4963" w:firstLine="709"/>
        <w:rPr>
          <w:rFonts w:ascii="Trebuchet MS" w:hAnsi="Trebuchet MS" w:cs="Trebuchet MS"/>
          <w:sz w:val="22"/>
          <w:szCs w:val="24"/>
        </w:rPr>
      </w:pPr>
      <w:r>
        <w:rPr>
          <w:rFonts w:ascii="Trebuchet MS" w:hAnsi="Trebuchet MS" w:cs="Trebuchet MS"/>
          <w:sz w:val="22"/>
          <w:szCs w:val="24"/>
        </w:rPr>
        <w:t>Alle</w:t>
      </w:r>
      <w:r>
        <w:rPr>
          <w:rFonts w:ascii="Trebuchet MS" w:hAnsi="Trebuchet MS" w:cs="Trebuchet MS"/>
          <w:sz w:val="22"/>
          <w:szCs w:val="24"/>
        </w:rPr>
        <w:tab/>
        <w:t>Strutture periferiche FLP</w:t>
      </w:r>
    </w:p>
    <w:p w14:paraId="6C097532" w14:textId="77777777" w:rsidR="006B792F" w:rsidRDefault="006B792F" w:rsidP="006B792F">
      <w:pPr>
        <w:ind w:left="4963" w:firstLine="709"/>
        <w:rPr>
          <w:rFonts w:ascii="Trebuchet MS" w:hAnsi="Trebuchet MS" w:cs="Trebuchet MS"/>
          <w:sz w:val="22"/>
          <w:szCs w:val="24"/>
        </w:rPr>
      </w:pPr>
      <w:r>
        <w:rPr>
          <w:rFonts w:ascii="Trebuchet MS" w:hAnsi="Trebuchet MS" w:cs="Trebuchet MS"/>
          <w:sz w:val="22"/>
          <w:szCs w:val="24"/>
        </w:rPr>
        <w:t>Ai</w:t>
      </w:r>
      <w:r>
        <w:rPr>
          <w:rFonts w:ascii="Trebuchet MS" w:hAnsi="Trebuchet MS" w:cs="Trebuchet MS"/>
          <w:sz w:val="22"/>
          <w:szCs w:val="24"/>
        </w:rPr>
        <w:tab/>
        <w:t>Responsabili FLP</w:t>
      </w:r>
    </w:p>
    <w:p w14:paraId="41E1DF96" w14:textId="77777777" w:rsidR="006B792F" w:rsidRDefault="006B792F" w:rsidP="006B792F">
      <w:pPr>
        <w:rPr>
          <w:rFonts w:ascii="Trebuchet MS" w:hAnsi="Trebuchet MS" w:cs="Trebuchet MS"/>
          <w:sz w:val="22"/>
          <w:szCs w:val="24"/>
        </w:rPr>
      </w:pP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  <w:t>Ai</w:t>
      </w:r>
      <w:r>
        <w:rPr>
          <w:rFonts w:ascii="Trebuchet MS" w:hAnsi="Trebuchet MS" w:cs="Trebuchet MS"/>
          <w:sz w:val="22"/>
          <w:szCs w:val="24"/>
        </w:rPr>
        <w:tab/>
        <w:t>Componenti delle RSU</w:t>
      </w:r>
    </w:p>
    <w:p w14:paraId="114B65B8" w14:textId="77777777" w:rsidR="006B792F" w:rsidRDefault="006B792F" w:rsidP="006B792F">
      <w:pPr>
        <w:jc w:val="right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22"/>
          <w:szCs w:val="24"/>
        </w:rPr>
        <w:t xml:space="preserve">    </w:t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  <w:t xml:space="preserve">                </w:t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  <w:t>LORO SEDI</w:t>
      </w:r>
    </w:p>
    <w:p w14:paraId="148A10B9" w14:textId="77777777" w:rsidR="006B792F" w:rsidRDefault="006B792F" w:rsidP="006B792F">
      <w:pPr>
        <w:rPr>
          <w:rFonts w:ascii="Trebuchet MS" w:hAnsi="Trebuchet MS" w:cs="Trebuchet MS"/>
          <w:sz w:val="16"/>
          <w:szCs w:val="16"/>
        </w:rPr>
      </w:pPr>
    </w:p>
    <w:p w14:paraId="0FB04A9F" w14:textId="77777777" w:rsidR="006B792F" w:rsidRDefault="006B792F" w:rsidP="006B792F">
      <w:pPr>
        <w:rPr>
          <w:rFonts w:ascii="Trebuchet MS" w:hAnsi="Trebuchet MS" w:cs="Trebuchet MS"/>
          <w:sz w:val="16"/>
          <w:szCs w:val="16"/>
        </w:rPr>
      </w:pPr>
    </w:p>
    <w:p w14:paraId="792B7F30" w14:textId="77777777" w:rsidR="006B792F" w:rsidRPr="009E4580" w:rsidRDefault="006B792F" w:rsidP="006B79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 w:cs="Tahoma"/>
          <w:b/>
          <w:bCs/>
          <w:iCs/>
          <w:color w:val="FF0000"/>
          <w:sz w:val="24"/>
          <w:szCs w:val="24"/>
        </w:rPr>
      </w:pPr>
    </w:p>
    <w:p w14:paraId="14BB54F1" w14:textId="77777777" w:rsidR="006B792F" w:rsidRDefault="006B792F" w:rsidP="006B79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 w:cs="Tahoma"/>
          <w:b/>
          <w:bCs/>
          <w:iCs/>
          <w:color w:val="FF0000"/>
          <w:sz w:val="52"/>
          <w:szCs w:val="52"/>
        </w:rPr>
      </w:pPr>
      <w:r w:rsidRPr="009E4580">
        <w:rPr>
          <w:rFonts w:ascii="Tahoma" w:hAnsi="Tahoma" w:cs="Tahoma"/>
          <w:b/>
          <w:bCs/>
          <w:iCs/>
          <w:color w:val="FF0000"/>
          <w:sz w:val="52"/>
          <w:szCs w:val="52"/>
        </w:rPr>
        <w:t>Prescrizione contributi pensionistici</w:t>
      </w:r>
      <w:r>
        <w:rPr>
          <w:rFonts w:ascii="Tahoma" w:hAnsi="Tahoma" w:cs="Tahoma"/>
          <w:b/>
          <w:bCs/>
          <w:iCs/>
          <w:color w:val="FF0000"/>
          <w:sz w:val="52"/>
          <w:szCs w:val="52"/>
        </w:rPr>
        <w:t>:</w:t>
      </w:r>
      <w:r w:rsidRPr="009E4580">
        <w:rPr>
          <w:rFonts w:ascii="Tahoma" w:hAnsi="Tahoma" w:cs="Tahoma"/>
          <w:b/>
          <w:bCs/>
          <w:iCs/>
          <w:color w:val="FF0000"/>
          <w:sz w:val="52"/>
          <w:szCs w:val="52"/>
        </w:rPr>
        <w:t xml:space="preserve"> </w:t>
      </w:r>
      <w:r>
        <w:rPr>
          <w:rFonts w:ascii="Tahoma" w:hAnsi="Tahoma" w:cs="Tahoma"/>
          <w:b/>
          <w:bCs/>
          <w:iCs/>
          <w:color w:val="FF0000"/>
          <w:sz w:val="52"/>
          <w:szCs w:val="52"/>
        </w:rPr>
        <w:t xml:space="preserve">proroga </w:t>
      </w:r>
      <w:r w:rsidRPr="009E4580">
        <w:rPr>
          <w:rFonts w:ascii="Tahoma" w:hAnsi="Tahoma" w:cs="Tahoma"/>
          <w:b/>
          <w:bCs/>
          <w:iCs/>
          <w:color w:val="FF0000"/>
          <w:sz w:val="52"/>
          <w:szCs w:val="52"/>
        </w:rPr>
        <w:t>al 01</w:t>
      </w:r>
      <w:r>
        <w:rPr>
          <w:rFonts w:ascii="Tahoma" w:hAnsi="Tahoma" w:cs="Tahoma"/>
          <w:b/>
          <w:bCs/>
          <w:iCs/>
          <w:color w:val="FF0000"/>
          <w:sz w:val="52"/>
          <w:szCs w:val="52"/>
        </w:rPr>
        <w:t xml:space="preserve"> gennaio </w:t>
      </w:r>
      <w:r w:rsidRPr="009E4580">
        <w:rPr>
          <w:rFonts w:ascii="Tahoma" w:hAnsi="Tahoma" w:cs="Tahoma"/>
          <w:b/>
          <w:bCs/>
          <w:iCs/>
          <w:color w:val="FF0000"/>
          <w:sz w:val="52"/>
          <w:szCs w:val="52"/>
        </w:rPr>
        <w:t>2020</w:t>
      </w:r>
    </w:p>
    <w:p w14:paraId="71B668CE" w14:textId="77777777" w:rsidR="006B792F" w:rsidRPr="009E4580" w:rsidRDefault="006B792F" w:rsidP="006B79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DDF9D12" w14:textId="77777777" w:rsidR="006B792F" w:rsidRDefault="006B792F" w:rsidP="006B79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 w:cs="Tahoma"/>
          <w:b/>
          <w:bCs/>
          <w:sz w:val="8"/>
          <w:szCs w:val="16"/>
        </w:rPr>
      </w:pPr>
    </w:p>
    <w:p w14:paraId="0699ADA9" w14:textId="77777777" w:rsidR="006B792F" w:rsidRDefault="006B792F" w:rsidP="006B792F">
      <w:pPr>
        <w:shd w:val="clear" w:color="auto" w:fill="FFFFFF"/>
        <w:jc w:val="both"/>
        <w:rPr>
          <w:sz w:val="22"/>
          <w:szCs w:val="22"/>
        </w:rPr>
      </w:pPr>
    </w:p>
    <w:p w14:paraId="50A7D215" w14:textId="77777777" w:rsidR="006B792F" w:rsidRPr="009E4580" w:rsidRDefault="006B792F" w:rsidP="006B792F">
      <w:pPr>
        <w:jc w:val="both"/>
        <w:rPr>
          <w:rFonts w:ascii="Trebuchet MS" w:hAnsi="Trebuchet MS" w:cs="Trebuchet MS"/>
          <w:bCs/>
          <w:iCs/>
          <w:sz w:val="24"/>
          <w:szCs w:val="24"/>
        </w:rPr>
      </w:pPr>
      <w:r>
        <w:rPr>
          <w:rFonts w:ascii="Trebuchet MS" w:hAnsi="Trebuchet MS" w:cs="Trebuchet MS"/>
          <w:b/>
          <w:bCs/>
          <w:i/>
          <w:iCs/>
          <w:sz w:val="22"/>
          <w:szCs w:val="22"/>
        </w:rPr>
        <w:tab/>
      </w:r>
    </w:p>
    <w:p w14:paraId="5133577B" w14:textId="77777777" w:rsidR="006B792F" w:rsidRPr="009E4580" w:rsidRDefault="006B792F" w:rsidP="006B792F">
      <w:pPr>
        <w:jc w:val="both"/>
        <w:rPr>
          <w:rFonts w:ascii="Trebuchet MS" w:hAnsi="Trebuchet MS" w:cs="Trebuchet MS"/>
          <w:bCs/>
          <w:iCs/>
          <w:sz w:val="24"/>
          <w:szCs w:val="24"/>
        </w:rPr>
      </w:pPr>
      <w:r w:rsidRPr="009E4580">
        <w:rPr>
          <w:rFonts w:ascii="Trebuchet MS" w:hAnsi="Trebuchet MS" w:cs="Trebuchet MS"/>
          <w:bCs/>
          <w:iCs/>
          <w:sz w:val="24"/>
          <w:szCs w:val="24"/>
        </w:rPr>
        <w:tab/>
        <w:t>Con Circolare n. 117 dell'11</w:t>
      </w:r>
      <w:r>
        <w:rPr>
          <w:rFonts w:ascii="Trebuchet MS" w:hAnsi="Trebuchet MS" w:cs="Trebuchet MS"/>
          <w:bCs/>
          <w:iCs/>
          <w:sz w:val="24"/>
          <w:szCs w:val="24"/>
        </w:rPr>
        <w:t xml:space="preserve"> dicembre 2018</w:t>
      </w:r>
      <w:r w:rsidRPr="009E4580">
        <w:rPr>
          <w:rFonts w:ascii="Trebuchet MS" w:hAnsi="Trebuchet MS" w:cs="Trebuchet MS"/>
          <w:bCs/>
          <w:iCs/>
          <w:sz w:val="24"/>
          <w:szCs w:val="24"/>
        </w:rPr>
        <w:t xml:space="preserve">, </w:t>
      </w:r>
      <w:r>
        <w:rPr>
          <w:rFonts w:ascii="Trebuchet MS" w:hAnsi="Trebuchet MS" w:cs="Trebuchet MS"/>
          <w:bCs/>
          <w:iCs/>
          <w:sz w:val="24"/>
          <w:szCs w:val="24"/>
        </w:rPr>
        <w:t xml:space="preserve">che si riporta in allegato, </w:t>
      </w:r>
      <w:r w:rsidRPr="009E4580">
        <w:rPr>
          <w:rFonts w:ascii="Trebuchet MS" w:hAnsi="Trebuchet MS" w:cs="Trebuchet MS"/>
          <w:bCs/>
          <w:iCs/>
          <w:sz w:val="24"/>
          <w:szCs w:val="24"/>
        </w:rPr>
        <w:t>l'INPS ha prorogato di un anno la prescrizione dei contributi pensionistici dovuti alle Gestioni pubbliche.</w:t>
      </w:r>
    </w:p>
    <w:p w14:paraId="39AFDA15" w14:textId="77777777" w:rsidR="006B792F" w:rsidRDefault="006B792F" w:rsidP="006B792F">
      <w:pPr>
        <w:jc w:val="both"/>
        <w:rPr>
          <w:rFonts w:ascii="Trebuchet MS" w:hAnsi="Trebuchet MS" w:cs="Trebuchet MS"/>
          <w:bCs/>
          <w:iCs/>
          <w:sz w:val="24"/>
          <w:szCs w:val="24"/>
        </w:rPr>
      </w:pPr>
    </w:p>
    <w:p w14:paraId="2A4E2DA6" w14:textId="3794A36D" w:rsidR="006B792F" w:rsidRDefault="006B792F" w:rsidP="006B792F">
      <w:pPr>
        <w:jc w:val="both"/>
        <w:rPr>
          <w:rFonts w:ascii="Trebuchet MS" w:hAnsi="Trebuchet MS" w:cs="Trebuchet MS"/>
          <w:bCs/>
          <w:iCs/>
          <w:sz w:val="24"/>
          <w:szCs w:val="24"/>
        </w:rPr>
      </w:pPr>
      <w:r w:rsidRPr="009E4580">
        <w:rPr>
          <w:rFonts w:ascii="Trebuchet MS" w:hAnsi="Trebuchet MS" w:cs="Trebuchet MS"/>
          <w:bCs/>
          <w:iCs/>
          <w:sz w:val="24"/>
          <w:szCs w:val="24"/>
        </w:rPr>
        <w:tab/>
      </w:r>
      <w:r>
        <w:rPr>
          <w:rFonts w:ascii="Trebuchet MS" w:hAnsi="Trebuchet MS" w:cs="Trebuchet MS"/>
          <w:bCs/>
          <w:iCs/>
          <w:sz w:val="24"/>
          <w:szCs w:val="24"/>
        </w:rPr>
        <w:t xml:space="preserve">La FLP e la CSE (oltre ad aver organizzato una struttura di sostegno ai colleghi che avevano necessità di verificare e correggere la propria situazione previdenziale) avevano sollevato il problema sia con i vertici dell’INPS che con i </w:t>
      </w:r>
      <w:r w:rsidR="00761DFB">
        <w:rPr>
          <w:rFonts w:ascii="Trebuchet MS" w:hAnsi="Trebuchet MS" w:cs="Trebuchet MS"/>
          <w:bCs/>
          <w:iCs/>
          <w:sz w:val="24"/>
          <w:szCs w:val="24"/>
        </w:rPr>
        <w:t>component</w:t>
      </w:r>
      <w:r>
        <w:rPr>
          <w:rFonts w:ascii="Trebuchet MS" w:hAnsi="Trebuchet MS" w:cs="Trebuchet MS"/>
          <w:bCs/>
          <w:iCs/>
          <w:sz w:val="24"/>
          <w:szCs w:val="24"/>
        </w:rPr>
        <w:t>i del Governo incontrati nel corso di questi ultimi mesi.</w:t>
      </w:r>
    </w:p>
    <w:p w14:paraId="143A00DD" w14:textId="77777777" w:rsidR="006B792F" w:rsidRDefault="006B792F" w:rsidP="006B792F">
      <w:pPr>
        <w:jc w:val="both"/>
        <w:rPr>
          <w:rFonts w:ascii="Trebuchet MS" w:hAnsi="Trebuchet MS" w:cs="Trebuchet MS"/>
          <w:bCs/>
          <w:iCs/>
          <w:sz w:val="24"/>
          <w:szCs w:val="24"/>
        </w:rPr>
      </w:pPr>
    </w:p>
    <w:p w14:paraId="103FE3AC" w14:textId="767CF610" w:rsidR="006B792F" w:rsidRDefault="006B792F" w:rsidP="006B792F">
      <w:pPr>
        <w:ind w:firstLine="709"/>
        <w:jc w:val="both"/>
        <w:rPr>
          <w:rFonts w:ascii="Trebuchet MS" w:hAnsi="Trebuchet MS" w:cs="Trebuchet MS"/>
          <w:bCs/>
          <w:iCs/>
          <w:sz w:val="24"/>
          <w:szCs w:val="24"/>
        </w:rPr>
      </w:pPr>
      <w:r>
        <w:rPr>
          <w:rFonts w:ascii="Trebuchet MS" w:hAnsi="Trebuchet MS" w:cs="Trebuchet MS"/>
          <w:bCs/>
          <w:iCs/>
          <w:sz w:val="24"/>
          <w:szCs w:val="24"/>
        </w:rPr>
        <w:t>Finalmente, anche grazie a</w:t>
      </w:r>
      <w:r w:rsidRPr="009E4580">
        <w:rPr>
          <w:rFonts w:ascii="Trebuchet MS" w:hAnsi="Trebuchet MS" w:cs="Trebuchet MS"/>
          <w:bCs/>
          <w:iCs/>
          <w:sz w:val="24"/>
          <w:szCs w:val="24"/>
        </w:rPr>
        <w:t xml:space="preserve">lla spinta di numerose Amministrazioni statali ed Enti pubblici </w:t>
      </w:r>
      <w:r>
        <w:rPr>
          <w:rFonts w:ascii="Trebuchet MS" w:hAnsi="Trebuchet MS" w:cs="Trebuchet MS"/>
          <w:bCs/>
          <w:iCs/>
          <w:sz w:val="24"/>
          <w:szCs w:val="24"/>
        </w:rPr>
        <w:t xml:space="preserve">e alle richieste avanzate dai Patronati e dalle altre </w:t>
      </w:r>
      <w:r w:rsidRPr="009E4580">
        <w:rPr>
          <w:rFonts w:ascii="Trebuchet MS" w:hAnsi="Trebuchet MS" w:cs="Trebuchet MS"/>
          <w:bCs/>
          <w:iCs/>
          <w:sz w:val="24"/>
          <w:szCs w:val="24"/>
        </w:rPr>
        <w:t xml:space="preserve">Organizzazioni sindacali, </w:t>
      </w:r>
      <w:r>
        <w:rPr>
          <w:rFonts w:ascii="Trebuchet MS" w:hAnsi="Trebuchet MS" w:cs="Trebuchet MS"/>
          <w:bCs/>
          <w:iCs/>
          <w:sz w:val="24"/>
          <w:szCs w:val="24"/>
        </w:rPr>
        <w:t>è stata recepita l’</w:t>
      </w:r>
      <w:r w:rsidRPr="009E4580">
        <w:rPr>
          <w:rFonts w:ascii="Trebuchet MS" w:hAnsi="Trebuchet MS" w:cs="Trebuchet MS"/>
          <w:bCs/>
          <w:iCs/>
          <w:sz w:val="24"/>
          <w:szCs w:val="24"/>
        </w:rPr>
        <w:t>esigenza del differimento dei termini prescrittivi per far completare ai datori di lavoro le operazioni di verifica e l'aggiornamento dei conti assicurativi dei lavoratori</w:t>
      </w:r>
      <w:r>
        <w:rPr>
          <w:rFonts w:ascii="Trebuchet MS" w:hAnsi="Trebuchet MS" w:cs="Trebuchet MS"/>
          <w:bCs/>
          <w:iCs/>
          <w:sz w:val="24"/>
          <w:szCs w:val="24"/>
        </w:rPr>
        <w:t>.</w:t>
      </w:r>
      <w:r w:rsidRPr="009E4580">
        <w:rPr>
          <w:rFonts w:ascii="Trebuchet MS" w:hAnsi="Trebuchet MS" w:cs="Trebuchet MS"/>
          <w:bCs/>
          <w:iCs/>
          <w:sz w:val="24"/>
          <w:szCs w:val="24"/>
        </w:rPr>
        <w:t xml:space="preserve"> </w:t>
      </w:r>
      <w:r>
        <w:rPr>
          <w:rFonts w:ascii="Trebuchet MS" w:hAnsi="Trebuchet MS" w:cs="Trebuchet MS"/>
          <w:bCs/>
          <w:iCs/>
          <w:sz w:val="24"/>
          <w:szCs w:val="24"/>
        </w:rPr>
        <w:t>A</w:t>
      </w:r>
      <w:r w:rsidRPr="009E4580">
        <w:rPr>
          <w:rFonts w:ascii="Trebuchet MS" w:hAnsi="Trebuchet MS" w:cs="Trebuchet MS"/>
          <w:bCs/>
          <w:iCs/>
          <w:sz w:val="24"/>
          <w:szCs w:val="24"/>
        </w:rPr>
        <w:t xml:space="preserve"> tutela dei diritti di questi ultimi</w:t>
      </w:r>
      <w:r>
        <w:rPr>
          <w:rFonts w:ascii="Trebuchet MS" w:hAnsi="Trebuchet MS" w:cs="Trebuchet MS"/>
          <w:bCs/>
          <w:iCs/>
          <w:sz w:val="24"/>
          <w:szCs w:val="24"/>
        </w:rPr>
        <w:t>,</w:t>
      </w:r>
      <w:r w:rsidRPr="009E4580">
        <w:rPr>
          <w:rFonts w:ascii="Trebuchet MS" w:hAnsi="Trebuchet MS" w:cs="Trebuchet MS"/>
          <w:bCs/>
          <w:iCs/>
          <w:sz w:val="24"/>
          <w:szCs w:val="24"/>
        </w:rPr>
        <w:t xml:space="preserve"> e per non incorrere nei maggiori oneri connessi alla prescrizione contributiva</w:t>
      </w:r>
      <w:r>
        <w:rPr>
          <w:rFonts w:ascii="Trebuchet MS" w:hAnsi="Trebuchet MS" w:cs="Trebuchet MS"/>
          <w:bCs/>
          <w:iCs/>
          <w:sz w:val="24"/>
          <w:szCs w:val="24"/>
        </w:rPr>
        <w:t>,</w:t>
      </w:r>
      <w:r w:rsidRPr="009E4580">
        <w:rPr>
          <w:rFonts w:ascii="Trebuchet MS" w:hAnsi="Trebuchet MS" w:cs="Trebuchet MS"/>
          <w:bCs/>
          <w:iCs/>
          <w:sz w:val="24"/>
          <w:szCs w:val="24"/>
        </w:rPr>
        <w:t xml:space="preserve"> l'INPS ha chiesto al Ministero del Lavoro e delle Politiche Sociali il differimento della scadenza della prescrizione contributiva, già prevista con circolare 169/2017.</w:t>
      </w:r>
    </w:p>
    <w:p w14:paraId="7E0DF899" w14:textId="77777777" w:rsidR="006B792F" w:rsidRPr="009E4580" w:rsidRDefault="006B792F" w:rsidP="006B792F">
      <w:pPr>
        <w:jc w:val="both"/>
        <w:rPr>
          <w:rFonts w:ascii="Trebuchet MS" w:hAnsi="Trebuchet MS" w:cs="Trebuchet MS"/>
          <w:bCs/>
          <w:iCs/>
          <w:sz w:val="24"/>
          <w:szCs w:val="24"/>
        </w:rPr>
      </w:pPr>
    </w:p>
    <w:p w14:paraId="790711D8" w14:textId="77777777" w:rsidR="006B792F" w:rsidRPr="009E4580" w:rsidRDefault="006B792F" w:rsidP="006B792F">
      <w:pPr>
        <w:jc w:val="both"/>
        <w:rPr>
          <w:rFonts w:ascii="Trebuchet MS" w:hAnsi="Trebuchet MS" w:cs="Trebuchet MS"/>
          <w:bCs/>
          <w:iCs/>
          <w:sz w:val="24"/>
          <w:szCs w:val="24"/>
        </w:rPr>
      </w:pPr>
      <w:r w:rsidRPr="009E4580">
        <w:rPr>
          <w:rFonts w:ascii="Trebuchet MS" w:hAnsi="Trebuchet MS" w:cs="Trebuchet MS"/>
          <w:bCs/>
          <w:iCs/>
          <w:sz w:val="24"/>
          <w:szCs w:val="24"/>
        </w:rPr>
        <w:tab/>
        <w:t xml:space="preserve">Pertanto il termine di decorrenza di detta prescrizione viene differito dal </w:t>
      </w:r>
      <w:r>
        <w:rPr>
          <w:rFonts w:ascii="Trebuchet MS" w:hAnsi="Trebuchet MS" w:cs="Trebuchet MS"/>
          <w:bCs/>
          <w:iCs/>
          <w:sz w:val="24"/>
          <w:szCs w:val="24"/>
        </w:rPr>
        <w:t>01 gennaio 2019 al 01 gennaio 2020</w:t>
      </w:r>
      <w:r w:rsidRPr="009E4580">
        <w:rPr>
          <w:rFonts w:ascii="Trebuchet MS" w:hAnsi="Trebuchet MS" w:cs="Trebuchet MS"/>
          <w:bCs/>
          <w:iCs/>
          <w:sz w:val="24"/>
          <w:szCs w:val="24"/>
        </w:rPr>
        <w:t>.</w:t>
      </w:r>
    </w:p>
    <w:p w14:paraId="1F448CDF" w14:textId="77777777" w:rsidR="006B792F" w:rsidRDefault="006B792F" w:rsidP="006B792F">
      <w:pPr>
        <w:jc w:val="both"/>
      </w:pPr>
      <w:r w:rsidRPr="009E4580">
        <w:rPr>
          <w:rFonts w:ascii="Trebuchet MS" w:hAnsi="Trebuchet MS" w:cs="Trebuchet MS"/>
          <w:bCs/>
          <w:iCs/>
          <w:sz w:val="24"/>
          <w:szCs w:val="24"/>
        </w:rPr>
        <w:tab/>
      </w:r>
    </w:p>
    <w:p w14:paraId="23DD152A" w14:textId="77777777" w:rsidR="006B792F" w:rsidRDefault="006B792F" w:rsidP="006B792F">
      <w:pPr>
        <w:jc w:val="both"/>
      </w:pPr>
    </w:p>
    <w:p w14:paraId="19CA5FE2" w14:textId="7381B10A" w:rsidR="00BF0CE4" w:rsidRPr="00AF720C" w:rsidRDefault="006B792F" w:rsidP="006B792F">
      <w:pPr>
        <w:jc w:val="both"/>
        <w:rPr>
          <w:rFonts w:ascii="Trebuchet MS" w:hAnsi="Trebuchet MS"/>
          <w:sz w:val="24"/>
          <w:lang w:eastAsia="en-US"/>
        </w:rPr>
      </w:pPr>
      <w:r>
        <w:rPr>
          <w:rFonts w:ascii="Trebuchet MS" w:hAnsi="Trebuchet MS" w:cs="Trebuchet MS"/>
          <w:b/>
          <w:bCs/>
          <w:i/>
          <w:iCs/>
          <w:sz w:val="22"/>
          <w:szCs w:val="22"/>
        </w:rPr>
        <w:tab/>
      </w:r>
      <w:r>
        <w:rPr>
          <w:rFonts w:ascii="Trebuchet MS" w:hAnsi="Trebuchet MS" w:cs="Trebuchet MS"/>
          <w:b/>
          <w:bCs/>
          <w:i/>
          <w:iCs/>
          <w:sz w:val="22"/>
          <w:szCs w:val="22"/>
        </w:rPr>
        <w:tab/>
      </w:r>
      <w:r>
        <w:rPr>
          <w:rFonts w:ascii="Trebuchet MS" w:hAnsi="Trebuchet MS" w:cs="Trebuchet MS"/>
          <w:b/>
          <w:bCs/>
          <w:i/>
          <w:iCs/>
          <w:sz w:val="22"/>
          <w:szCs w:val="22"/>
        </w:rPr>
        <w:tab/>
      </w:r>
      <w:r>
        <w:rPr>
          <w:rFonts w:ascii="Trebuchet MS" w:hAnsi="Trebuchet MS" w:cs="Trebuchet MS"/>
          <w:b/>
          <w:bCs/>
          <w:i/>
          <w:iCs/>
          <w:sz w:val="22"/>
          <w:szCs w:val="22"/>
        </w:rPr>
        <w:tab/>
      </w:r>
      <w:r w:rsidRPr="00890A73">
        <w:rPr>
          <w:rFonts w:ascii="Trebuchet MS" w:hAnsi="Trebuchet MS" w:cs="Trebuchet MS"/>
          <w:b/>
          <w:bCs/>
          <w:iCs/>
          <w:sz w:val="24"/>
          <w:szCs w:val="24"/>
        </w:rPr>
        <w:t>IL DIPARTIMENTO POLITICHE PREVIDENZIALI E ASSISTENZIALI</w:t>
      </w:r>
    </w:p>
    <w:sectPr w:rsidR="00BF0CE4" w:rsidRPr="00AF720C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134" w:right="1134" w:bottom="1134" w:left="1134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56C68" w14:textId="77777777" w:rsidR="00823877" w:rsidRDefault="00823877">
      <w:r>
        <w:separator/>
      </w:r>
    </w:p>
  </w:endnote>
  <w:endnote w:type="continuationSeparator" w:id="0">
    <w:p w14:paraId="392F9A17" w14:textId="77777777" w:rsidR="00823877" w:rsidRDefault="0082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Bat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71DB9" w14:textId="77777777" w:rsidR="00242C91" w:rsidRDefault="00242C9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4EC1515" w14:textId="77777777" w:rsidR="00242C91" w:rsidRDefault="00242C9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67688" w14:textId="77777777" w:rsidR="0086155C" w:rsidRPr="00A96BDB" w:rsidRDefault="0086155C" w:rsidP="0086155C">
    <w:pPr>
      <w:pStyle w:val="Pidipagina"/>
      <w:pBdr>
        <w:bottom w:val="single" w:sz="12" w:space="1" w:color="auto"/>
      </w:pBdr>
      <w:rPr>
        <w:sz w:val="10"/>
      </w:rPr>
    </w:pPr>
  </w:p>
  <w:p w14:paraId="512E2528" w14:textId="77777777" w:rsidR="0086155C" w:rsidRPr="0086155C" w:rsidRDefault="00C56310" w:rsidP="0086155C">
    <w:pPr>
      <w:pStyle w:val="Pidipagina"/>
    </w:pPr>
    <w:r w:rsidRPr="00C56310">
      <w:rPr>
        <w:noProof/>
        <w:sz w:val="6"/>
        <w:szCs w:val="6"/>
      </w:rPr>
      <w:drawing>
        <wp:anchor distT="0" distB="0" distL="114300" distR="114300" simplePos="0" relativeHeight="251658240" behindDoc="1" locked="0" layoutInCell="1" allowOverlap="1" wp14:anchorId="7206692B" wp14:editId="7AFD9ADE">
          <wp:simplePos x="0" y="0"/>
          <wp:positionH relativeFrom="column">
            <wp:posOffset>4472940</wp:posOffset>
          </wp:positionH>
          <wp:positionV relativeFrom="paragraph">
            <wp:posOffset>130810</wp:posOffset>
          </wp:positionV>
          <wp:extent cx="1690370" cy="372110"/>
          <wp:effectExtent l="0" t="0" r="0" b="0"/>
          <wp:wrapNone/>
          <wp:docPr id="2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E2B276A" wp14:editId="0893F596">
          <wp:simplePos x="0" y="0"/>
          <wp:positionH relativeFrom="column">
            <wp:posOffset>-17780</wp:posOffset>
          </wp:positionH>
          <wp:positionV relativeFrom="paragraph">
            <wp:posOffset>83185</wp:posOffset>
          </wp:positionV>
          <wp:extent cx="516255" cy="494030"/>
          <wp:effectExtent l="0" t="0" r="0" b="0"/>
          <wp:wrapThrough wrapText="bothSides">
            <wp:wrapPolygon edited="0">
              <wp:start x="0" y="0"/>
              <wp:lineTo x="0" y="19990"/>
              <wp:lineTo x="20192" y="19990"/>
              <wp:lineTo x="20192" y="0"/>
              <wp:lineTo x="0" y="0"/>
            </wp:wrapPolygon>
          </wp:wrapThrough>
          <wp:docPr id="30" name="Immagine 30" descr="logo CSE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 CSEuso inter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949902" w14:textId="77777777" w:rsidR="00A96BDB" w:rsidRDefault="00C56310" w:rsidP="00A96BDB">
    <w:pPr>
      <w:pStyle w:val="Pidipagina"/>
      <w:tabs>
        <w:tab w:val="clear" w:pos="4819"/>
        <w:tab w:val="clear" w:pos="9638"/>
        <w:tab w:val="center" w:pos="4363"/>
      </w:tabs>
      <w:rPr>
        <w:sz w:val="6"/>
        <w:szCs w:val="6"/>
      </w:rPr>
    </w:pPr>
    <w:r w:rsidRPr="00C56310">
      <w:rPr>
        <w:sz w:val="6"/>
        <w:szCs w:val="6"/>
      </w:rPr>
      <w:tab/>
    </w:r>
  </w:p>
  <w:p w14:paraId="155CEA2F" w14:textId="3BC36335" w:rsidR="00A96BDB" w:rsidRDefault="00A96BDB" w:rsidP="00D77FFD">
    <w:pPr>
      <w:pStyle w:val="Pidipagina"/>
      <w:tabs>
        <w:tab w:val="clear" w:pos="4819"/>
        <w:tab w:val="clear" w:pos="9638"/>
        <w:tab w:val="left" w:pos="2410"/>
        <w:tab w:val="center" w:pos="4363"/>
      </w:tabs>
      <w:ind w:left="993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</w:t>
    </w:r>
    <w:r w:rsidR="00C56310" w:rsidRPr="00C56310">
      <w:rPr>
        <w:rFonts w:ascii="Tahoma" w:hAnsi="Tahoma" w:cs="Tahoma"/>
        <w:b/>
        <w:sz w:val="16"/>
        <w:szCs w:val="16"/>
      </w:rPr>
      <w:t xml:space="preserve">ede </w:t>
    </w:r>
    <w:r>
      <w:rPr>
        <w:rFonts w:ascii="Tahoma" w:hAnsi="Tahoma" w:cs="Tahoma"/>
        <w:b/>
        <w:sz w:val="16"/>
        <w:szCs w:val="16"/>
      </w:rPr>
      <w:t>L</w:t>
    </w:r>
    <w:r w:rsidR="00C56310" w:rsidRPr="00C56310">
      <w:rPr>
        <w:rFonts w:ascii="Tahoma" w:hAnsi="Tahoma" w:cs="Tahoma"/>
        <w:b/>
        <w:sz w:val="16"/>
        <w:szCs w:val="16"/>
      </w:rPr>
      <w:t xml:space="preserve">egale: </w:t>
    </w:r>
    <w:r w:rsidR="00D77FFD">
      <w:rPr>
        <w:rFonts w:ascii="Tahoma" w:hAnsi="Tahoma" w:cs="Tahoma"/>
        <w:b/>
        <w:sz w:val="16"/>
        <w:szCs w:val="16"/>
      </w:rPr>
      <w:tab/>
    </w:r>
    <w:r w:rsidR="00C56310" w:rsidRPr="00C56310">
      <w:rPr>
        <w:rFonts w:ascii="Tahoma" w:hAnsi="Tahoma" w:cs="Tahoma"/>
        <w:b/>
        <w:sz w:val="16"/>
        <w:szCs w:val="16"/>
      </w:rPr>
      <w:t>Via Piave</w:t>
    </w:r>
    <w:r>
      <w:rPr>
        <w:rFonts w:ascii="Tahoma" w:hAnsi="Tahoma" w:cs="Tahoma"/>
        <w:b/>
        <w:sz w:val="16"/>
        <w:szCs w:val="16"/>
      </w:rPr>
      <w:t>,</w:t>
    </w:r>
    <w:r w:rsidR="00C56310" w:rsidRPr="00C56310">
      <w:rPr>
        <w:rFonts w:ascii="Tahoma" w:hAnsi="Tahoma" w:cs="Tahoma"/>
        <w:b/>
        <w:sz w:val="16"/>
        <w:szCs w:val="16"/>
      </w:rPr>
      <w:t xml:space="preserve"> 61 </w:t>
    </w:r>
    <w:r w:rsidRPr="00C56310">
      <w:rPr>
        <w:rFonts w:ascii="Tahoma" w:hAnsi="Tahoma" w:cs="Tahoma"/>
        <w:b/>
        <w:sz w:val="16"/>
        <w:szCs w:val="16"/>
      </w:rPr>
      <w:t>–</w:t>
    </w:r>
    <w:r w:rsidR="00C56310" w:rsidRPr="00C56310">
      <w:rPr>
        <w:rFonts w:ascii="Tahoma" w:hAnsi="Tahoma" w:cs="Tahoma"/>
        <w:b/>
        <w:sz w:val="16"/>
        <w:szCs w:val="16"/>
      </w:rPr>
      <w:t xml:space="preserve"> 00187 </w:t>
    </w:r>
    <w:r>
      <w:rPr>
        <w:rFonts w:ascii="Tahoma" w:hAnsi="Tahoma" w:cs="Tahoma"/>
        <w:b/>
        <w:sz w:val="16"/>
        <w:szCs w:val="16"/>
      </w:rPr>
      <w:t>Roma</w:t>
    </w:r>
  </w:p>
  <w:p w14:paraId="1BAC9601" w14:textId="19F7FD79" w:rsidR="0086155C" w:rsidRPr="00A96BDB" w:rsidRDefault="00A96BDB" w:rsidP="00D77FFD">
    <w:pPr>
      <w:pStyle w:val="Pidipagina"/>
      <w:tabs>
        <w:tab w:val="clear" w:pos="4819"/>
        <w:tab w:val="clear" w:pos="9638"/>
        <w:tab w:val="left" w:pos="2410"/>
        <w:tab w:val="center" w:pos="4363"/>
      </w:tabs>
      <w:ind w:left="993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</w:t>
    </w:r>
    <w:r w:rsidR="00C56310" w:rsidRPr="00C56310">
      <w:rPr>
        <w:rFonts w:ascii="Tahoma" w:hAnsi="Tahoma" w:cs="Tahoma"/>
        <w:b/>
        <w:sz w:val="16"/>
        <w:szCs w:val="16"/>
      </w:rPr>
      <w:t xml:space="preserve">ede </w:t>
    </w:r>
    <w:r>
      <w:rPr>
        <w:rFonts w:ascii="Tahoma" w:hAnsi="Tahoma" w:cs="Tahoma"/>
        <w:b/>
        <w:sz w:val="16"/>
        <w:szCs w:val="16"/>
      </w:rPr>
      <w:t>O</w:t>
    </w:r>
    <w:r w:rsidR="00C56310" w:rsidRPr="00C56310">
      <w:rPr>
        <w:rFonts w:ascii="Tahoma" w:hAnsi="Tahoma" w:cs="Tahoma"/>
        <w:b/>
        <w:sz w:val="16"/>
        <w:szCs w:val="16"/>
      </w:rPr>
      <w:t>perativa</w:t>
    </w:r>
    <w:r>
      <w:rPr>
        <w:rFonts w:ascii="Tahoma" w:hAnsi="Tahoma" w:cs="Tahoma"/>
        <w:b/>
        <w:sz w:val="16"/>
        <w:szCs w:val="16"/>
      </w:rPr>
      <w:t xml:space="preserve">: </w:t>
    </w:r>
    <w:r w:rsidR="00D77FFD">
      <w:rPr>
        <w:rFonts w:ascii="Tahoma" w:hAnsi="Tahoma" w:cs="Tahoma"/>
        <w:b/>
        <w:sz w:val="16"/>
        <w:szCs w:val="16"/>
      </w:rPr>
      <w:tab/>
    </w:r>
    <w:r>
      <w:rPr>
        <w:rFonts w:ascii="Tahoma" w:hAnsi="Tahoma" w:cs="Tahoma"/>
        <w:b/>
        <w:sz w:val="16"/>
        <w:szCs w:val="16"/>
      </w:rPr>
      <w:t>V</w:t>
    </w:r>
    <w:r w:rsidR="00C56310" w:rsidRPr="00C56310">
      <w:rPr>
        <w:rFonts w:ascii="Tahoma" w:hAnsi="Tahoma" w:cs="Tahoma"/>
        <w:b/>
        <w:sz w:val="16"/>
        <w:szCs w:val="16"/>
      </w:rPr>
      <w:t xml:space="preserve">ia Aniene, 14 – 00198 Roma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C3A08" w14:textId="77777777" w:rsidR="00823877" w:rsidRDefault="00823877">
      <w:r>
        <w:separator/>
      </w:r>
    </w:p>
  </w:footnote>
  <w:footnote w:type="continuationSeparator" w:id="0">
    <w:p w14:paraId="595EED5C" w14:textId="77777777" w:rsidR="00823877" w:rsidRDefault="00823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660C4" w14:textId="77777777" w:rsidR="00242C91" w:rsidRDefault="00C56310">
    <w:pPr>
      <w:pStyle w:val="Didascalia"/>
      <w:ind w:firstLine="0"/>
      <w:rPr>
        <w:b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8DA2E2C" wp14:editId="152A4666">
          <wp:simplePos x="0" y="0"/>
          <wp:positionH relativeFrom="column">
            <wp:posOffset>3810</wp:posOffset>
          </wp:positionH>
          <wp:positionV relativeFrom="paragraph">
            <wp:posOffset>-43815</wp:posOffset>
          </wp:positionV>
          <wp:extent cx="634365" cy="581025"/>
          <wp:effectExtent l="0" t="0" r="0" b="0"/>
          <wp:wrapNone/>
          <wp:docPr id="26" name="Immagine 26" descr="logo_FLP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FLP_col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C91">
      <w:rPr>
        <w:b/>
        <w:color w:val="808080"/>
        <w:sz w:val="24"/>
      </w:rPr>
      <w:t xml:space="preserve">                  </w:t>
    </w:r>
    <w:r w:rsidR="00242C91">
      <w:rPr>
        <w:b/>
        <w:color w:val="808080"/>
        <w:sz w:val="16"/>
        <w:szCs w:val="16"/>
      </w:rPr>
      <w:t xml:space="preserve">  </w:t>
    </w:r>
  </w:p>
  <w:p w14:paraId="265B1EBD" w14:textId="77777777" w:rsidR="00242C91" w:rsidRDefault="00242C91">
    <w:pPr>
      <w:pStyle w:val="Didascalia"/>
      <w:ind w:firstLine="0"/>
      <w:rPr>
        <w:b/>
        <w:color w:val="808080"/>
        <w:sz w:val="24"/>
      </w:rPr>
    </w:pPr>
    <w:r>
      <w:rPr>
        <w:b/>
        <w:color w:val="808080"/>
        <w:sz w:val="24"/>
      </w:rPr>
      <w:t xml:space="preserve">               </w:t>
    </w:r>
    <w:r w:rsidR="0086155C">
      <w:rPr>
        <w:b/>
        <w:color w:val="808080"/>
        <w:sz w:val="24"/>
      </w:rPr>
      <w:t xml:space="preserve">     </w:t>
    </w:r>
    <w:r>
      <w:rPr>
        <w:b/>
        <w:color w:val="808080"/>
        <w:sz w:val="24"/>
      </w:rPr>
      <w:t xml:space="preserve"> </w:t>
    </w:r>
    <w:r w:rsidR="0086155C">
      <w:rPr>
        <w:b/>
        <w:color w:val="808080"/>
        <w:sz w:val="24"/>
      </w:rPr>
      <w:t xml:space="preserve">  </w:t>
    </w:r>
    <w:r>
      <w:rPr>
        <w:b/>
        <w:color w:val="808080"/>
        <w:sz w:val="24"/>
        <w:szCs w:val="24"/>
      </w:rPr>
      <w:t>Federazione Lavoratori Pubblici e Funzioni Pubbliche</w:t>
    </w:r>
    <w:r>
      <w:rPr>
        <w:b/>
        <w:color w:val="808080"/>
        <w:sz w:val="24"/>
      </w:rPr>
      <w:t xml:space="preserve">   </w:t>
    </w:r>
    <w:r w:rsidR="0086155C">
      <w:rPr>
        <w:b/>
        <w:color w:val="808080"/>
        <w:sz w:val="24"/>
      </w:rPr>
      <w:t xml:space="preserve">         </w:t>
    </w:r>
    <w:r>
      <w:rPr>
        <w:b/>
        <w:color w:val="808080"/>
        <w:sz w:val="18"/>
      </w:rPr>
      <w:t xml:space="preserve">pag. </w:t>
    </w:r>
    <w:r>
      <w:rPr>
        <w:rStyle w:val="Numeropagina"/>
        <w:b/>
        <w:color w:val="808080"/>
        <w:sz w:val="20"/>
      </w:rPr>
      <w:fldChar w:fldCharType="begin"/>
    </w:r>
    <w:r>
      <w:rPr>
        <w:rStyle w:val="Numeropagina"/>
        <w:b/>
        <w:color w:val="808080"/>
        <w:sz w:val="20"/>
      </w:rPr>
      <w:instrText xml:space="preserve"> PAGE </w:instrText>
    </w:r>
    <w:r>
      <w:rPr>
        <w:rStyle w:val="Numeropagina"/>
        <w:b/>
        <w:color w:val="808080"/>
        <w:sz w:val="20"/>
      </w:rPr>
      <w:fldChar w:fldCharType="separate"/>
    </w:r>
    <w:r w:rsidR="004B5E6F">
      <w:rPr>
        <w:rStyle w:val="Numeropagina"/>
        <w:b/>
        <w:noProof/>
        <w:color w:val="808080"/>
        <w:sz w:val="20"/>
      </w:rPr>
      <w:t>2</w:t>
    </w:r>
    <w:r>
      <w:rPr>
        <w:rStyle w:val="Numeropagina"/>
        <w:b/>
        <w:color w:val="808080"/>
        <w:sz w:val="20"/>
      </w:rPr>
      <w:fldChar w:fldCharType="end"/>
    </w:r>
    <w:r>
      <w:rPr>
        <w:rStyle w:val="Numeropagina"/>
        <w:b/>
        <w:color w:val="808080"/>
        <w:sz w:val="20"/>
      </w:rPr>
      <w:t xml:space="preserve">      </w:t>
    </w:r>
  </w:p>
  <w:p w14:paraId="10B702D8" w14:textId="77777777" w:rsidR="00242C91" w:rsidRDefault="00242C91">
    <w:pPr>
      <w:ind w:firstLine="708"/>
      <w:rPr>
        <w:rFonts w:ascii="Tahoma" w:hAnsi="Tahoma"/>
        <w:sz w:val="16"/>
      </w:rPr>
    </w:pPr>
  </w:p>
  <w:p w14:paraId="57F4C533" w14:textId="77777777" w:rsidR="00242C91" w:rsidRPr="00A96BDB" w:rsidRDefault="00242C91" w:rsidP="00A96BDB">
    <w:pPr>
      <w:pStyle w:val="Pidipagina"/>
      <w:pBdr>
        <w:bottom w:val="single" w:sz="4" w:space="1" w:color="auto"/>
      </w:pBdr>
      <w:tabs>
        <w:tab w:val="clear" w:pos="4819"/>
        <w:tab w:val="clear" w:pos="9638"/>
      </w:tabs>
      <w:rPr>
        <w:rFonts w:ascii="Tahoma" w:hAnsi="Tahoma"/>
        <w:sz w:val="18"/>
      </w:rPr>
    </w:pPr>
  </w:p>
  <w:p w14:paraId="7F5D9166" w14:textId="77777777" w:rsidR="00A96BDB" w:rsidRPr="00A96BDB" w:rsidRDefault="00A96BDB">
    <w:pPr>
      <w:pStyle w:val="Pidipagina"/>
      <w:tabs>
        <w:tab w:val="clear" w:pos="4819"/>
        <w:tab w:val="clear" w:pos="9638"/>
      </w:tabs>
      <w:rPr>
        <w:rFonts w:ascii="Tahoma" w:hAnsi="Tahoma"/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7A442" w14:textId="77777777" w:rsidR="00A96BDB" w:rsidRDefault="00C56310" w:rsidP="00A96BDB">
    <w:pPr>
      <w:pStyle w:val="Intestazione"/>
      <w:ind w:left="1843"/>
      <w:jc w:val="center"/>
      <w:rPr>
        <w:rFonts w:ascii="Tahoma" w:hAnsi="Tahoma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7A5AD74" wp14:editId="4A531FAF">
          <wp:simplePos x="0" y="0"/>
          <wp:positionH relativeFrom="column">
            <wp:posOffset>194310</wp:posOffset>
          </wp:positionH>
          <wp:positionV relativeFrom="paragraph">
            <wp:posOffset>57947</wp:posOffset>
          </wp:positionV>
          <wp:extent cx="829310" cy="759503"/>
          <wp:effectExtent l="0" t="0" r="8890" b="2540"/>
          <wp:wrapNone/>
          <wp:docPr id="25" name="Immagine 25" descr="logo_FLP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FLP_col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759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6310">
      <w:rPr>
        <w:rFonts w:ascii="Tahoma" w:hAnsi="Tahoma" w:cs="Tahoma"/>
        <w:b/>
        <w:sz w:val="40"/>
        <w:szCs w:val="40"/>
      </w:rPr>
      <w:t>F</w:t>
    </w:r>
    <w:r w:rsidR="00242C91" w:rsidRPr="00C56310">
      <w:rPr>
        <w:rFonts w:ascii="Tahoma" w:hAnsi="Tahoma" w:cs="Tahoma"/>
        <w:b/>
        <w:sz w:val="40"/>
        <w:szCs w:val="40"/>
      </w:rPr>
      <w:t>ederazione Lavoratori Pubblici</w:t>
    </w:r>
  </w:p>
  <w:p w14:paraId="6A4F7849" w14:textId="2A5548AD" w:rsidR="0086155C" w:rsidRDefault="00C56310" w:rsidP="00A96BDB">
    <w:pPr>
      <w:pStyle w:val="Intestazione"/>
      <w:ind w:left="1843"/>
      <w:jc w:val="center"/>
      <w:rPr>
        <w:rFonts w:ascii="Tahoma" w:hAnsi="Tahoma" w:cs="Tahoma"/>
        <w:b/>
        <w:sz w:val="40"/>
        <w:szCs w:val="40"/>
      </w:rPr>
    </w:pPr>
    <w:proofErr w:type="gramStart"/>
    <w:r w:rsidRPr="00C56310">
      <w:rPr>
        <w:rFonts w:ascii="Tahoma" w:hAnsi="Tahoma" w:cs="Tahoma"/>
        <w:b/>
        <w:sz w:val="40"/>
        <w:szCs w:val="40"/>
      </w:rPr>
      <w:t>e</w:t>
    </w:r>
    <w:proofErr w:type="gramEnd"/>
    <w:r w:rsidRPr="00C56310">
      <w:rPr>
        <w:rFonts w:ascii="Tahoma" w:hAnsi="Tahoma" w:cs="Tahoma"/>
        <w:b/>
        <w:i/>
        <w:sz w:val="40"/>
        <w:szCs w:val="40"/>
      </w:rPr>
      <w:t xml:space="preserve"> </w:t>
    </w:r>
    <w:r w:rsidR="00242C91" w:rsidRPr="00C56310">
      <w:rPr>
        <w:rFonts w:ascii="Tahoma" w:hAnsi="Tahoma" w:cs="Tahoma"/>
        <w:b/>
        <w:sz w:val="40"/>
        <w:szCs w:val="40"/>
      </w:rPr>
      <w:t>Funzioni Pubbliche</w:t>
    </w:r>
  </w:p>
  <w:p w14:paraId="573A54DD" w14:textId="2FA46DE6" w:rsidR="00DA24BF" w:rsidRPr="005A3587" w:rsidRDefault="00DA24BF" w:rsidP="00A96BDB">
    <w:pPr>
      <w:pStyle w:val="Intestazione"/>
      <w:ind w:left="1843"/>
      <w:jc w:val="center"/>
      <w:rPr>
        <w:rFonts w:ascii="Tahoma" w:hAnsi="Tahoma"/>
        <w:b/>
        <w:sz w:val="30"/>
        <w:szCs w:val="30"/>
      </w:rPr>
    </w:pPr>
    <w:r w:rsidRPr="005A3587">
      <w:rPr>
        <w:rStyle w:val="Nessuno"/>
        <w:rFonts w:ascii="Tahoma" w:hAnsi="Tahoma"/>
        <w:b/>
        <w:bCs/>
        <w:sz w:val="30"/>
        <w:szCs w:val="30"/>
      </w:rPr>
      <w:t xml:space="preserve">Dipartimento </w:t>
    </w:r>
    <w:r w:rsidR="005A3587" w:rsidRPr="005A3587">
      <w:rPr>
        <w:rStyle w:val="Nessuno"/>
        <w:rFonts w:ascii="Tahoma" w:hAnsi="Tahoma"/>
        <w:b/>
        <w:bCs/>
        <w:sz w:val="30"/>
        <w:szCs w:val="30"/>
      </w:rPr>
      <w:t>Politiche Previdenziali e Assistenziali</w:t>
    </w:r>
  </w:p>
  <w:p w14:paraId="05C66BA7" w14:textId="77777777" w:rsidR="0086155C" w:rsidRPr="0086155C" w:rsidRDefault="0086155C" w:rsidP="00A96BDB">
    <w:pPr>
      <w:pStyle w:val="Didascalia"/>
      <w:pBdr>
        <w:bottom w:val="single" w:sz="12" w:space="1" w:color="auto"/>
      </w:pBdr>
      <w:ind w:firstLine="0"/>
      <w:rPr>
        <w:b/>
        <w:sz w:val="16"/>
        <w:szCs w:val="16"/>
      </w:rPr>
    </w:pPr>
  </w:p>
  <w:p w14:paraId="281CA50F" w14:textId="77777777" w:rsidR="0086155C" w:rsidRPr="00A96BDB" w:rsidRDefault="0086155C" w:rsidP="0086155C">
    <w:pPr>
      <w:rPr>
        <w:sz w:val="8"/>
        <w:szCs w:val="10"/>
      </w:rPr>
    </w:pPr>
  </w:p>
  <w:p w14:paraId="6DF4FD8C" w14:textId="44496A62" w:rsidR="00242C91" w:rsidRPr="00A96BDB" w:rsidRDefault="00C56310" w:rsidP="00702DCB">
    <w:pPr>
      <w:pStyle w:val="Didascalia"/>
      <w:ind w:firstLine="0"/>
      <w:rPr>
        <w:rFonts w:ascii="Arial" w:hAnsi="Arial"/>
        <w:b/>
        <w:i w:val="0"/>
        <w:color w:val="808080"/>
        <w:sz w:val="44"/>
      </w:rPr>
    </w:pPr>
    <w:proofErr w:type="gramStart"/>
    <w:r w:rsidRPr="00A96BDB">
      <w:rPr>
        <w:b/>
        <w:i w:val="0"/>
        <w:sz w:val="16"/>
      </w:rPr>
      <w:t>s</w:t>
    </w:r>
    <w:r w:rsidR="00242C91" w:rsidRPr="00A96BDB">
      <w:rPr>
        <w:rFonts w:cs="Tahoma"/>
        <w:b/>
        <w:i w:val="0"/>
        <w:sz w:val="16"/>
        <w:szCs w:val="16"/>
      </w:rPr>
      <w:t>ito</w:t>
    </w:r>
    <w:proofErr w:type="gramEnd"/>
    <w:r w:rsidR="00242C91" w:rsidRPr="00A96BDB">
      <w:rPr>
        <w:rFonts w:cs="Tahoma"/>
        <w:b/>
        <w:i w:val="0"/>
        <w:sz w:val="16"/>
        <w:szCs w:val="16"/>
      </w:rPr>
      <w:t xml:space="preserve"> internet: </w:t>
    </w:r>
    <w:hyperlink r:id="rId2" w:history="1">
      <w:r w:rsidR="005A3587" w:rsidRPr="00BC77C2">
        <w:rPr>
          <w:rStyle w:val="Collegamentoipertestuale"/>
          <w:rFonts w:cs="Tahoma"/>
          <w:b/>
          <w:i w:val="0"/>
          <w:sz w:val="16"/>
          <w:szCs w:val="16"/>
        </w:rPr>
        <w:t>www.flp.it</w:t>
      </w:r>
    </w:hyperlink>
    <w:r w:rsidR="005A3587">
      <w:rPr>
        <w:rFonts w:cs="Tahoma"/>
        <w:b/>
        <w:i w:val="0"/>
        <w:sz w:val="16"/>
        <w:szCs w:val="16"/>
      </w:rPr>
      <w:t xml:space="preserve"> </w:t>
    </w:r>
    <w:r w:rsidRPr="00A96BDB">
      <w:rPr>
        <w:rFonts w:cs="Tahoma"/>
        <w:b/>
        <w:i w:val="0"/>
        <w:sz w:val="16"/>
        <w:szCs w:val="16"/>
      </w:rPr>
      <w:t xml:space="preserve"> </w:t>
    </w:r>
    <w:r w:rsidR="00242C91" w:rsidRPr="00A96BDB">
      <w:rPr>
        <w:rFonts w:cs="Tahoma"/>
        <w:b/>
        <w:i w:val="0"/>
        <w:sz w:val="16"/>
        <w:szCs w:val="16"/>
      </w:rPr>
      <w:t xml:space="preserve"> </w:t>
    </w:r>
    <w:r w:rsidRPr="00A96BDB">
      <w:rPr>
        <w:rFonts w:cs="Tahoma"/>
        <w:b/>
        <w:i w:val="0"/>
        <w:sz w:val="16"/>
        <w:szCs w:val="16"/>
      </w:rPr>
      <w:t xml:space="preserve"> </w:t>
    </w:r>
  </w:p>
  <w:p w14:paraId="0AA19CE6" w14:textId="77777777" w:rsidR="005A3587" w:rsidRDefault="00242C91" w:rsidP="00C56310">
    <w:pPr>
      <w:rPr>
        <w:rFonts w:ascii="Tahoma" w:hAnsi="Tahoma"/>
        <w:b/>
        <w:i/>
        <w:sz w:val="18"/>
      </w:rPr>
    </w:pPr>
    <w:r w:rsidRPr="00A96BDB">
      <w:rPr>
        <w:rFonts w:ascii="Tahoma" w:hAnsi="Tahoma"/>
        <w:b/>
        <w:sz w:val="16"/>
      </w:rPr>
      <w:t xml:space="preserve">tel. 06/42000358 </w:t>
    </w:r>
    <w:r w:rsidR="00C56310" w:rsidRPr="00A96BDB">
      <w:rPr>
        <w:rFonts w:ascii="Tahoma" w:hAnsi="Tahoma"/>
        <w:b/>
        <w:sz w:val="16"/>
      </w:rPr>
      <w:t>- 0</w:t>
    </w:r>
    <w:r w:rsidRPr="00A96BDB">
      <w:rPr>
        <w:rFonts w:ascii="Tahoma" w:hAnsi="Tahoma"/>
        <w:b/>
        <w:sz w:val="16"/>
      </w:rPr>
      <w:t>6/42010899</w:t>
    </w:r>
    <w:r w:rsidR="00C56310" w:rsidRPr="00A96BDB">
      <w:rPr>
        <w:rFonts w:ascii="Tahoma" w:hAnsi="Tahoma"/>
        <w:b/>
        <w:sz w:val="16"/>
      </w:rPr>
      <w:t xml:space="preserve"> - fax. 06/42010628</w:t>
    </w:r>
    <w:r w:rsidR="00C56310" w:rsidRPr="00A96BDB">
      <w:rPr>
        <w:rFonts w:ascii="Tahoma" w:hAnsi="Tahoma"/>
        <w:b/>
        <w:i/>
        <w:sz w:val="18"/>
      </w:rPr>
      <w:t xml:space="preserve"> </w:t>
    </w:r>
    <w:r w:rsidR="00C56310" w:rsidRPr="00A96BDB">
      <w:rPr>
        <w:rFonts w:ascii="Tahoma" w:hAnsi="Tahoma"/>
        <w:b/>
        <w:i/>
        <w:sz w:val="18"/>
      </w:rPr>
      <w:tab/>
    </w:r>
    <w:r w:rsidR="00C56310">
      <w:rPr>
        <w:rFonts w:ascii="Tahoma" w:hAnsi="Tahoma"/>
        <w:b/>
        <w:i/>
        <w:sz w:val="18"/>
      </w:rPr>
      <w:tab/>
    </w:r>
    <w:r w:rsidR="00C56310" w:rsidRPr="00C56310">
      <w:rPr>
        <w:rFonts w:ascii="Tahoma" w:hAnsi="Tahoma"/>
        <w:b/>
        <w:i/>
        <w:sz w:val="18"/>
      </w:rPr>
      <w:tab/>
    </w:r>
    <w:r w:rsidR="00C56310" w:rsidRPr="00C56310">
      <w:rPr>
        <w:rFonts w:ascii="Tahoma" w:hAnsi="Tahoma"/>
        <w:b/>
        <w:i/>
        <w:sz w:val="18"/>
      </w:rPr>
      <w:tab/>
    </w:r>
    <w:r w:rsidR="0046614A">
      <w:rPr>
        <w:rFonts w:ascii="Tahoma" w:hAnsi="Tahoma"/>
        <w:b/>
        <w:i/>
        <w:sz w:val="18"/>
      </w:rPr>
      <w:t xml:space="preserve">        </w:t>
    </w:r>
    <w:r w:rsidR="00C56310" w:rsidRPr="00C56310">
      <w:rPr>
        <w:rFonts w:ascii="Tahoma" w:hAnsi="Tahoma"/>
        <w:b/>
        <w:i/>
        <w:sz w:val="18"/>
      </w:rPr>
      <w:t xml:space="preserve">  </w:t>
    </w:r>
  </w:p>
  <w:p w14:paraId="6AAFE08A" w14:textId="686FD7EF" w:rsidR="00242C91" w:rsidRPr="00C56310" w:rsidRDefault="00C56310" w:rsidP="005A3587">
    <w:pPr>
      <w:jc w:val="right"/>
      <w:rPr>
        <w:rFonts w:ascii="Tahoma" w:hAnsi="Tahoma"/>
        <w:b/>
        <w:sz w:val="16"/>
      </w:rPr>
    </w:pPr>
    <w:r w:rsidRPr="0046614A">
      <w:rPr>
        <w:rFonts w:ascii="Tahoma" w:hAnsi="Tahoma"/>
        <w:b/>
        <w:i/>
      </w:rPr>
      <w:t>Segreteria Generale</w:t>
    </w:r>
  </w:p>
  <w:p w14:paraId="7845F18F" w14:textId="77777777" w:rsidR="0086155C" w:rsidRPr="00DE523E" w:rsidRDefault="0086155C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984"/>
    <w:multiLevelType w:val="hybridMultilevel"/>
    <w:tmpl w:val="EBC23A66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4F65CA1"/>
    <w:multiLevelType w:val="hybridMultilevel"/>
    <w:tmpl w:val="77FCA002"/>
    <w:lvl w:ilvl="0" w:tplc="ACFE40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695E09"/>
    <w:multiLevelType w:val="singleLevel"/>
    <w:tmpl w:val="461067E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1F1B14"/>
    <w:multiLevelType w:val="hybridMultilevel"/>
    <w:tmpl w:val="EA60E56A"/>
    <w:lvl w:ilvl="0" w:tplc="F164546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1EF9"/>
    <w:multiLevelType w:val="hybridMultilevel"/>
    <w:tmpl w:val="3342EFA6"/>
    <w:lvl w:ilvl="0" w:tplc="145A3882">
      <w:start w:val="1"/>
      <w:numFmt w:val="decimal"/>
      <w:lvlText w:val="%1)"/>
      <w:lvlJc w:val="left"/>
      <w:pPr>
        <w:tabs>
          <w:tab w:val="num" w:pos="1503"/>
        </w:tabs>
        <w:ind w:left="150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B57434"/>
    <w:multiLevelType w:val="hybridMultilevel"/>
    <w:tmpl w:val="38428440"/>
    <w:lvl w:ilvl="0" w:tplc="2A3A4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776382"/>
    <w:multiLevelType w:val="hybridMultilevel"/>
    <w:tmpl w:val="EBAA8D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F2C95"/>
    <w:multiLevelType w:val="hybridMultilevel"/>
    <w:tmpl w:val="379A6EEE"/>
    <w:lvl w:ilvl="0" w:tplc="9AD8F60E">
      <w:numFmt w:val="bullet"/>
      <w:lvlText w:val="-"/>
      <w:lvlJc w:val="left"/>
      <w:pPr>
        <w:tabs>
          <w:tab w:val="num" w:pos="1878"/>
        </w:tabs>
        <w:ind w:left="1878" w:hanging="735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8" w15:restartNumberingAfterBreak="0">
    <w:nsid w:val="56F83080"/>
    <w:multiLevelType w:val="hybridMultilevel"/>
    <w:tmpl w:val="601EBA28"/>
    <w:lvl w:ilvl="0" w:tplc="F1645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C6C1E"/>
    <w:multiLevelType w:val="hybridMultilevel"/>
    <w:tmpl w:val="7860791E"/>
    <w:lvl w:ilvl="0" w:tplc="A3928004">
      <w:start w:val="1"/>
      <w:numFmt w:val="bullet"/>
      <w:lvlText w:val="-"/>
      <w:lvlJc w:val="left"/>
      <w:pPr>
        <w:ind w:left="1429" w:hanging="360"/>
      </w:pPr>
      <w:rPr>
        <w:rFonts w:ascii="Trebuchet MS" w:eastAsia="Calibri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1E2ECA"/>
    <w:multiLevelType w:val="hybridMultilevel"/>
    <w:tmpl w:val="6E38E8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60B66"/>
    <w:multiLevelType w:val="hybridMultilevel"/>
    <w:tmpl w:val="A61E56C4"/>
    <w:lvl w:ilvl="0" w:tplc="F2C8AB7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DB"/>
    <w:rsid w:val="00003543"/>
    <w:rsid w:val="00006CE3"/>
    <w:rsid w:val="0005075F"/>
    <w:rsid w:val="00055CAE"/>
    <w:rsid w:val="0006054B"/>
    <w:rsid w:val="000D5371"/>
    <w:rsid w:val="00132D0E"/>
    <w:rsid w:val="001367AF"/>
    <w:rsid w:val="00141034"/>
    <w:rsid w:val="001A7C29"/>
    <w:rsid w:val="001B0DB8"/>
    <w:rsid w:val="001B5FC5"/>
    <w:rsid w:val="001F04A4"/>
    <w:rsid w:val="001F2E74"/>
    <w:rsid w:val="001F5D6F"/>
    <w:rsid w:val="00241D33"/>
    <w:rsid w:val="00242C91"/>
    <w:rsid w:val="00260FB0"/>
    <w:rsid w:val="00280D58"/>
    <w:rsid w:val="0028319A"/>
    <w:rsid w:val="002A2A2E"/>
    <w:rsid w:val="002B1BF3"/>
    <w:rsid w:val="002B59AB"/>
    <w:rsid w:val="002B5C01"/>
    <w:rsid w:val="002D32BF"/>
    <w:rsid w:val="002D4208"/>
    <w:rsid w:val="002E11BC"/>
    <w:rsid w:val="002F2E5D"/>
    <w:rsid w:val="002F31CE"/>
    <w:rsid w:val="002F3F32"/>
    <w:rsid w:val="0031766F"/>
    <w:rsid w:val="00321EE5"/>
    <w:rsid w:val="00347A82"/>
    <w:rsid w:val="00355981"/>
    <w:rsid w:val="00367D95"/>
    <w:rsid w:val="00371661"/>
    <w:rsid w:val="003849C1"/>
    <w:rsid w:val="00386EF4"/>
    <w:rsid w:val="00395F89"/>
    <w:rsid w:val="003B0C6C"/>
    <w:rsid w:val="003D74C6"/>
    <w:rsid w:val="0046614A"/>
    <w:rsid w:val="00481A78"/>
    <w:rsid w:val="004A4E1F"/>
    <w:rsid w:val="004B5E6F"/>
    <w:rsid w:val="004B71E6"/>
    <w:rsid w:val="004D06D3"/>
    <w:rsid w:val="00506A9F"/>
    <w:rsid w:val="00511C42"/>
    <w:rsid w:val="0051271F"/>
    <w:rsid w:val="00514AAE"/>
    <w:rsid w:val="005313E3"/>
    <w:rsid w:val="0053738C"/>
    <w:rsid w:val="00580501"/>
    <w:rsid w:val="005927D4"/>
    <w:rsid w:val="005A21CC"/>
    <w:rsid w:val="005A3587"/>
    <w:rsid w:val="00614C5C"/>
    <w:rsid w:val="00627CE7"/>
    <w:rsid w:val="00645F1D"/>
    <w:rsid w:val="0065483C"/>
    <w:rsid w:val="00684A5D"/>
    <w:rsid w:val="006B3E49"/>
    <w:rsid w:val="006B5E06"/>
    <w:rsid w:val="006B792F"/>
    <w:rsid w:val="006C3D62"/>
    <w:rsid w:val="006D2561"/>
    <w:rsid w:val="006D5EE0"/>
    <w:rsid w:val="00702DCB"/>
    <w:rsid w:val="00705019"/>
    <w:rsid w:val="007056D1"/>
    <w:rsid w:val="007578C4"/>
    <w:rsid w:val="00761DFB"/>
    <w:rsid w:val="00770BC1"/>
    <w:rsid w:val="0078555F"/>
    <w:rsid w:val="007C01EA"/>
    <w:rsid w:val="007D1DC8"/>
    <w:rsid w:val="00811C3B"/>
    <w:rsid w:val="00823877"/>
    <w:rsid w:val="00841016"/>
    <w:rsid w:val="00841C4E"/>
    <w:rsid w:val="0086155C"/>
    <w:rsid w:val="00861BD5"/>
    <w:rsid w:val="00870468"/>
    <w:rsid w:val="00870A70"/>
    <w:rsid w:val="00870E6B"/>
    <w:rsid w:val="008862B0"/>
    <w:rsid w:val="00886EB5"/>
    <w:rsid w:val="00890329"/>
    <w:rsid w:val="008A544C"/>
    <w:rsid w:val="008E295C"/>
    <w:rsid w:val="008F2776"/>
    <w:rsid w:val="008F5F47"/>
    <w:rsid w:val="00911AA8"/>
    <w:rsid w:val="00937003"/>
    <w:rsid w:val="00941171"/>
    <w:rsid w:val="009A2A5C"/>
    <w:rsid w:val="009F06EC"/>
    <w:rsid w:val="00A5736A"/>
    <w:rsid w:val="00A57608"/>
    <w:rsid w:val="00A84A7E"/>
    <w:rsid w:val="00A87B38"/>
    <w:rsid w:val="00A91EFC"/>
    <w:rsid w:val="00A96BDB"/>
    <w:rsid w:val="00AA239B"/>
    <w:rsid w:val="00AC3E9F"/>
    <w:rsid w:val="00AE5322"/>
    <w:rsid w:val="00AF720C"/>
    <w:rsid w:val="00B207E3"/>
    <w:rsid w:val="00B31489"/>
    <w:rsid w:val="00B55800"/>
    <w:rsid w:val="00B56DEF"/>
    <w:rsid w:val="00B94C5B"/>
    <w:rsid w:val="00BA16E4"/>
    <w:rsid w:val="00BB32CD"/>
    <w:rsid w:val="00BD4F41"/>
    <w:rsid w:val="00BE4A8A"/>
    <w:rsid w:val="00BF0CE4"/>
    <w:rsid w:val="00C06C57"/>
    <w:rsid w:val="00C10B4D"/>
    <w:rsid w:val="00C152A2"/>
    <w:rsid w:val="00C558B1"/>
    <w:rsid w:val="00C55EBD"/>
    <w:rsid w:val="00C56310"/>
    <w:rsid w:val="00C82AF6"/>
    <w:rsid w:val="00CA170C"/>
    <w:rsid w:val="00CA5CEF"/>
    <w:rsid w:val="00CC6F9A"/>
    <w:rsid w:val="00CD52AF"/>
    <w:rsid w:val="00D26EA9"/>
    <w:rsid w:val="00D475C4"/>
    <w:rsid w:val="00D57242"/>
    <w:rsid w:val="00D6617A"/>
    <w:rsid w:val="00D77FFD"/>
    <w:rsid w:val="00D854C2"/>
    <w:rsid w:val="00D9522C"/>
    <w:rsid w:val="00D955FD"/>
    <w:rsid w:val="00DA24BF"/>
    <w:rsid w:val="00DE523E"/>
    <w:rsid w:val="00E15092"/>
    <w:rsid w:val="00E224F9"/>
    <w:rsid w:val="00E36960"/>
    <w:rsid w:val="00E42FF2"/>
    <w:rsid w:val="00E54670"/>
    <w:rsid w:val="00E86CF0"/>
    <w:rsid w:val="00E95064"/>
    <w:rsid w:val="00EF1CEA"/>
    <w:rsid w:val="00EF3D3C"/>
    <w:rsid w:val="00EF5250"/>
    <w:rsid w:val="00EF62B4"/>
    <w:rsid w:val="00EF7A05"/>
    <w:rsid w:val="00F120DA"/>
    <w:rsid w:val="00F12A9A"/>
    <w:rsid w:val="00F343B7"/>
    <w:rsid w:val="00F37E0F"/>
    <w:rsid w:val="00F573FF"/>
    <w:rsid w:val="00F63DDB"/>
    <w:rsid w:val="00F76080"/>
    <w:rsid w:val="00F81448"/>
    <w:rsid w:val="00F83B65"/>
    <w:rsid w:val="00FB064A"/>
    <w:rsid w:val="00FE10CC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D3A15"/>
  <w15:docId w15:val="{39DF021C-9CE0-4CE0-ADAD-E56FA50A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3DDB"/>
    <w:pPr>
      <w:snapToGrid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ahoma" w:hAnsi="Tahoma"/>
      <w:sz w:val="4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Arial" w:hAnsi="Arial"/>
      <w:i/>
    </w:rPr>
  </w:style>
  <w:style w:type="paragraph" w:styleId="Titolo5">
    <w:name w:val="heading 5"/>
    <w:basedOn w:val="Normale"/>
    <w:next w:val="Normale"/>
    <w:qFormat/>
    <w:pPr>
      <w:keepNext/>
      <w:ind w:left="3540" w:firstLine="70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07"/>
      <w:jc w:val="center"/>
      <w:outlineLvl w:val="6"/>
    </w:pPr>
    <w:rPr>
      <w:rFonts w:ascii="Arial" w:hAnsi="Arial"/>
      <w:sz w:val="28"/>
    </w:rPr>
  </w:style>
  <w:style w:type="paragraph" w:styleId="Titolo8">
    <w:name w:val="heading 8"/>
    <w:basedOn w:val="Normale"/>
    <w:next w:val="Normale"/>
    <w:qFormat/>
    <w:pPr>
      <w:keepNext/>
      <w:ind w:firstLine="567"/>
      <w:outlineLvl w:val="7"/>
    </w:pPr>
    <w:rPr>
      <w:b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ind w:left="567" w:right="567" w:firstLine="709"/>
      <w:jc w:val="both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ind w:firstLine="708"/>
    </w:pPr>
    <w:rPr>
      <w:rFonts w:ascii="Tahoma" w:hAnsi="Tahoma"/>
      <w:i/>
      <w:sz w:val="32"/>
    </w:rPr>
  </w:style>
  <w:style w:type="paragraph" w:styleId="Corpotesto">
    <w:name w:val="Body Text"/>
    <w:basedOn w:val="Normale"/>
    <w:pPr>
      <w:jc w:val="both"/>
    </w:pPr>
    <w:rPr>
      <w:rFonts w:ascii="Tahoma" w:hAnsi="Tahoma"/>
      <w:sz w:val="28"/>
    </w:rPr>
  </w:style>
  <w:style w:type="paragraph" w:styleId="Rientrocorpodeltesto">
    <w:name w:val="Body Text Indent"/>
    <w:basedOn w:val="Normale"/>
    <w:pPr>
      <w:jc w:val="center"/>
    </w:pPr>
    <w:rPr>
      <w:rFonts w:ascii="Tahoma" w:hAnsi="Tahoma"/>
      <w:sz w:val="40"/>
    </w:rPr>
  </w:style>
  <w:style w:type="paragraph" w:styleId="Testodelblocco">
    <w:name w:val="Block Text"/>
    <w:basedOn w:val="Normale"/>
    <w:pPr>
      <w:ind w:left="567" w:right="567" w:firstLine="709"/>
    </w:pPr>
    <w:rPr>
      <w:sz w:val="24"/>
    </w:rPr>
  </w:style>
  <w:style w:type="paragraph" w:styleId="Rientrocorpodeltesto2">
    <w:name w:val="Body Text Indent 2"/>
    <w:basedOn w:val="Normale"/>
    <w:pPr>
      <w:ind w:right="849" w:firstLine="709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ind w:right="851"/>
      <w:jc w:val="both"/>
    </w:pPr>
    <w:rPr>
      <w:sz w:val="24"/>
    </w:rPr>
  </w:style>
  <w:style w:type="paragraph" w:styleId="Rientrocorpodeltesto3">
    <w:name w:val="Body Text Indent 3"/>
    <w:basedOn w:val="Normale"/>
    <w:pPr>
      <w:ind w:right="851" w:firstLine="709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jc w:val="center"/>
    </w:pPr>
    <w:rPr>
      <w:b/>
      <w:sz w:val="56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StarBats"/>
    </w:rPr>
  </w:style>
  <w:style w:type="paragraph" w:customStyle="1" w:styleId="H1">
    <w:name w:val="H1"/>
    <w:basedOn w:val="Normale"/>
    <w:next w:val="Normale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H3">
    <w:name w:val="H3"/>
    <w:basedOn w:val="Normale"/>
    <w:next w:val="Normale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z w:val="24"/>
    </w:rPr>
  </w:style>
  <w:style w:type="paragraph" w:customStyle="1" w:styleId="Corpodeltesto21">
    <w:name w:val="Corpo del testo 21"/>
    <w:basedOn w:val="Normale"/>
    <w:pPr>
      <w:spacing w:before="360" w:line="360" w:lineRule="atLeast"/>
      <w:ind w:firstLine="567"/>
    </w:pPr>
    <w:rPr>
      <w:sz w:val="28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customStyle="1" w:styleId="t1">
    <w:name w:val="t1"/>
    <w:basedOn w:val="Normale"/>
    <w:pPr>
      <w:widowControl w:val="0"/>
      <w:spacing w:line="240" w:lineRule="atLeast"/>
    </w:pPr>
    <w:rPr>
      <w:sz w:val="24"/>
    </w:rPr>
  </w:style>
  <w:style w:type="paragraph" w:customStyle="1" w:styleId="p4">
    <w:name w:val="p4"/>
    <w:basedOn w:val="Normale"/>
    <w:pPr>
      <w:widowControl w:val="0"/>
      <w:tabs>
        <w:tab w:val="left" w:pos="180"/>
        <w:tab w:val="left" w:pos="740"/>
      </w:tabs>
      <w:spacing w:line="300" w:lineRule="atLeast"/>
      <w:ind w:left="1296" w:firstLine="576"/>
      <w:jc w:val="both"/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0BC1"/>
    <w:pPr>
      <w:snapToGri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0468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character" w:customStyle="1" w:styleId="Titolo4Carattere">
    <w:name w:val="Titolo 4 Carattere"/>
    <w:link w:val="Titolo4"/>
    <w:rsid w:val="00D26EA9"/>
    <w:rPr>
      <w:rFonts w:ascii="Arial" w:hAnsi="Arial"/>
      <w:i/>
    </w:rPr>
  </w:style>
  <w:style w:type="character" w:customStyle="1" w:styleId="Nessuno">
    <w:name w:val="Nessuno"/>
    <w:rsid w:val="00DA24B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p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\Desktop\carta_int_FLP_C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D8B03-3181-4E58-B6A4-883EF230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carta_int_FLP_CSE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Links>
    <vt:vector size="18" baseType="variant">
      <vt:variant>
        <vt:i4>3276825</vt:i4>
      </vt:variant>
      <vt:variant>
        <vt:i4>0</vt:i4>
      </vt:variant>
      <vt:variant>
        <vt:i4>0</vt:i4>
      </vt:variant>
      <vt:variant>
        <vt:i4>5</vt:i4>
      </vt:variant>
      <vt:variant>
        <vt:lpwstr>mailto:arearelazionisindacali@inps.it</vt:lpwstr>
      </vt:variant>
      <vt:variant>
        <vt:lpwstr/>
      </vt:variant>
      <vt:variant>
        <vt:i4>2359327</vt:i4>
      </vt:variant>
      <vt:variant>
        <vt:i4>9</vt:i4>
      </vt:variant>
      <vt:variant>
        <vt:i4>0</vt:i4>
      </vt:variant>
      <vt:variant>
        <vt:i4>5</vt:i4>
      </vt:variant>
      <vt:variant>
        <vt:lpwstr>mailto:flpposta@SoftHome.net</vt:lpwstr>
      </vt:variant>
      <vt:variant>
        <vt:lpwstr/>
      </vt:variant>
      <vt:variant>
        <vt:i4>8061030</vt:i4>
      </vt:variant>
      <vt:variant>
        <vt:i4>6</vt:i4>
      </vt:variant>
      <vt:variant>
        <vt:i4>0</vt:i4>
      </vt:variant>
      <vt:variant>
        <vt:i4>5</vt:i4>
      </vt:variant>
      <vt:variant>
        <vt:lpwstr>http://www.flp.it/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portsind</cp:lastModifiedBy>
  <cp:revision>2</cp:revision>
  <cp:lastPrinted>2018-12-12T10:36:00Z</cp:lastPrinted>
  <dcterms:created xsi:type="dcterms:W3CDTF">2018-12-12T17:36:00Z</dcterms:created>
  <dcterms:modified xsi:type="dcterms:W3CDTF">2018-12-12T17:36:00Z</dcterms:modified>
</cp:coreProperties>
</file>